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Default="000269E3" w:rsidP="00C21E1B">
      <w:pPr>
        <w:jc w:val="center"/>
      </w:pPr>
      <w:r>
        <w:t>РОССИЙСКАЯ ФЕДЕРАЦИЯ</w:t>
      </w:r>
    </w:p>
    <w:p w:rsidR="000269E3" w:rsidRDefault="000269E3" w:rsidP="00C21E1B">
      <w:pPr>
        <w:jc w:val="center"/>
      </w:pPr>
      <w:r>
        <w:t>КАЛУЖСКАЯ ОБЛАСТЬ</w:t>
      </w:r>
    </w:p>
    <w:p w:rsidR="000269E3" w:rsidRDefault="000269E3" w:rsidP="00C21E1B"/>
    <w:p w:rsidR="000269E3" w:rsidRDefault="000269E3" w:rsidP="00C21E1B">
      <w:pPr>
        <w:pStyle w:val="1"/>
        <w:rPr>
          <w:b w:val="0"/>
          <w:bCs w:val="0"/>
        </w:rPr>
      </w:pPr>
      <w:r>
        <w:t>УПРАВЛЕНИЕ ФИНАНСОВ</w:t>
      </w:r>
    </w:p>
    <w:p w:rsidR="000269E3" w:rsidRDefault="000269E3" w:rsidP="00C21E1B">
      <w:pPr>
        <w:pStyle w:val="1"/>
      </w:pPr>
      <w:r>
        <w:t>АДМИНИСТРАЦИИ ГОРОДА ОБНИНСКА</w:t>
      </w:r>
    </w:p>
    <w:p w:rsidR="000269E3" w:rsidRDefault="000269E3" w:rsidP="00C21E1B">
      <w:pPr>
        <w:rPr>
          <w:b/>
          <w:bCs/>
          <w:sz w:val="24"/>
          <w:szCs w:val="24"/>
          <w:u w:val="single"/>
        </w:rPr>
      </w:pPr>
    </w:p>
    <w:p w:rsidR="000269E3" w:rsidRDefault="000269E3" w:rsidP="00602EB6">
      <w:pPr>
        <w:pStyle w:val="1"/>
        <w:rPr>
          <w:sz w:val="44"/>
          <w:szCs w:val="44"/>
        </w:rPr>
      </w:pPr>
      <w:proofErr w:type="gramStart"/>
      <w:r w:rsidRPr="00C21E1B">
        <w:rPr>
          <w:sz w:val="44"/>
          <w:szCs w:val="44"/>
        </w:rPr>
        <w:t>П</w:t>
      </w:r>
      <w:proofErr w:type="gramEnd"/>
      <w:r w:rsidRPr="00C21E1B">
        <w:rPr>
          <w:sz w:val="44"/>
          <w:szCs w:val="44"/>
        </w:rPr>
        <w:t xml:space="preserve"> Р И К А З</w:t>
      </w:r>
    </w:p>
    <w:p w:rsidR="000269E3" w:rsidRDefault="000269E3" w:rsidP="00141BF8"/>
    <w:p w:rsidR="000269E3" w:rsidRDefault="000269E3" w:rsidP="00141BF8">
      <w:pPr>
        <w:ind w:right="-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от </w:t>
      </w:r>
      <w:r w:rsidRPr="00515086">
        <w:rPr>
          <w:b/>
          <w:bCs/>
          <w:sz w:val="24"/>
          <w:szCs w:val="24"/>
          <w:u w:val="single"/>
        </w:rPr>
        <w:t xml:space="preserve">« </w:t>
      </w:r>
      <w:r>
        <w:rPr>
          <w:b/>
          <w:bCs/>
          <w:sz w:val="24"/>
          <w:szCs w:val="24"/>
          <w:u w:val="single"/>
        </w:rPr>
        <w:t>18</w:t>
      </w:r>
      <w:r w:rsidRPr="00515086">
        <w:rPr>
          <w:b/>
          <w:bCs/>
          <w:sz w:val="24"/>
          <w:szCs w:val="24"/>
          <w:u w:val="single"/>
        </w:rPr>
        <w:t xml:space="preserve"> » </w:t>
      </w:r>
      <w:r>
        <w:rPr>
          <w:b/>
          <w:bCs/>
          <w:sz w:val="24"/>
          <w:szCs w:val="24"/>
          <w:u w:val="single"/>
        </w:rPr>
        <w:t>мая</w:t>
      </w:r>
      <w:r w:rsidRPr="00515086">
        <w:rPr>
          <w:b/>
          <w:bCs/>
          <w:sz w:val="24"/>
          <w:szCs w:val="24"/>
          <w:u w:val="single"/>
        </w:rPr>
        <w:t xml:space="preserve"> 201</w:t>
      </w:r>
      <w:r>
        <w:rPr>
          <w:b/>
          <w:bCs/>
          <w:sz w:val="24"/>
          <w:szCs w:val="24"/>
          <w:u w:val="single"/>
        </w:rPr>
        <w:t>6</w:t>
      </w:r>
      <w:r w:rsidRPr="00515086">
        <w:rPr>
          <w:b/>
          <w:bCs/>
          <w:sz w:val="24"/>
          <w:szCs w:val="24"/>
          <w:u w:val="single"/>
        </w:rPr>
        <w:t xml:space="preserve"> г. № </w:t>
      </w:r>
      <w:r w:rsidRPr="0008725A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8</w:t>
      </w:r>
      <w:proofErr w:type="gramStart"/>
      <w:r w:rsidRPr="00515086">
        <w:rPr>
          <w:b/>
          <w:bCs/>
          <w:sz w:val="24"/>
          <w:szCs w:val="24"/>
          <w:u w:val="single"/>
        </w:rPr>
        <w:t xml:space="preserve"> О</w:t>
      </w:r>
      <w:proofErr w:type="gramEnd"/>
      <w:r w:rsidRPr="00515086">
        <w:rPr>
          <w:b/>
          <w:bCs/>
          <w:sz w:val="24"/>
          <w:szCs w:val="24"/>
          <w:u w:val="single"/>
        </w:rPr>
        <w:t>/Д</w:t>
      </w:r>
    </w:p>
    <w:p w:rsidR="000269E3" w:rsidRDefault="000269E3" w:rsidP="00141BF8"/>
    <w:p w:rsidR="00745357" w:rsidRDefault="00745357" w:rsidP="00745357">
      <w:pPr>
        <w:spacing w:before="120" w:after="120"/>
        <w:contextualSpacing/>
        <w:rPr>
          <w:bCs/>
          <w:sz w:val="24"/>
          <w:szCs w:val="24"/>
        </w:rPr>
      </w:pPr>
      <w:r w:rsidRPr="001964E6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случаях и </w:t>
      </w:r>
      <w:r w:rsidRPr="001964E6">
        <w:rPr>
          <w:bCs/>
          <w:sz w:val="24"/>
          <w:szCs w:val="24"/>
        </w:rPr>
        <w:t xml:space="preserve">порядке </w:t>
      </w:r>
      <w:r>
        <w:rPr>
          <w:bCs/>
          <w:sz w:val="24"/>
          <w:szCs w:val="24"/>
        </w:rPr>
        <w:t>предоставления</w:t>
      </w:r>
    </w:p>
    <w:p w:rsidR="00745357" w:rsidRDefault="00745357" w:rsidP="00745357">
      <w:pPr>
        <w:spacing w:before="120" w:after="1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1964E6">
        <w:rPr>
          <w:bCs/>
          <w:sz w:val="24"/>
          <w:szCs w:val="24"/>
        </w:rPr>
        <w:t>аказчиком</w:t>
      </w:r>
      <w:r>
        <w:rPr>
          <w:bCs/>
          <w:sz w:val="24"/>
          <w:szCs w:val="24"/>
        </w:rPr>
        <w:t xml:space="preserve"> в 2016 году отсрочки уплаты</w:t>
      </w:r>
    </w:p>
    <w:p w:rsidR="00745357" w:rsidRDefault="00745357" w:rsidP="00745357">
      <w:pPr>
        <w:spacing w:before="120" w:after="1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неустоек (штрафов, пеней) и (или) </w:t>
      </w:r>
    </w:p>
    <w:p w:rsidR="00745357" w:rsidRDefault="00745357" w:rsidP="00745357">
      <w:pPr>
        <w:spacing w:before="120" w:after="1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осуществления </w:t>
      </w:r>
      <w:r w:rsidRPr="001964E6">
        <w:rPr>
          <w:bCs/>
          <w:sz w:val="24"/>
          <w:szCs w:val="24"/>
        </w:rPr>
        <w:t xml:space="preserve">списания </w:t>
      </w:r>
      <w:proofErr w:type="gramStart"/>
      <w:r w:rsidRPr="001964E6">
        <w:rPr>
          <w:bCs/>
          <w:sz w:val="24"/>
          <w:szCs w:val="24"/>
        </w:rPr>
        <w:t>начисленных</w:t>
      </w:r>
      <w:proofErr w:type="gramEnd"/>
      <w:r w:rsidRPr="001964E6">
        <w:rPr>
          <w:bCs/>
          <w:sz w:val="24"/>
          <w:szCs w:val="24"/>
        </w:rPr>
        <w:t xml:space="preserve"> </w:t>
      </w:r>
    </w:p>
    <w:p w:rsidR="00745357" w:rsidRDefault="00745357" w:rsidP="00745357">
      <w:pPr>
        <w:spacing w:before="120" w:after="120"/>
        <w:contextualSpacing/>
        <w:rPr>
          <w:bCs/>
          <w:sz w:val="24"/>
          <w:szCs w:val="24"/>
        </w:rPr>
      </w:pPr>
      <w:r w:rsidRPr="001964E6">
        <w:rPr>
          <w:bCs/>
          <w:sz w:val="24"/>
          <w:szCs w:val="24"/>
        </w:rPr>
        <w:t>сумм неустоек (штрафов, пеней)</w:t>
      </w:r>
    </w:p>
    <w:p w:rsidR="000269E3" w:rsidRDefault="000269E3" w:rsidP="00C21E1B">
      <w:pPr>
        <w:spacing w:before="120" w:after="120"/>
        <w:rPr>
          <w:sz w:val="24"/>
          <w:szCs w:val="24"/>
        </w:rPr>
      </w:pPr>
    </w:p>
    <w:p w:rsidR="000269E3" w:rsidRPr="00602EB6" w:rsidRDefault="000269E3" w:rsidP="00967F4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E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602EB6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602EB6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14.03.2016 N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</w:t>
      </w:r>
    </w:p>
    <w:p w:rsidR="000269E3" w:rsidRPr="00602EB6" w:rsidRDefault="000269E3" w:rsidP="00967F4B">
      <w:pPr>
        <w:pStyle w:val="ConsPlusNormal"/>
        <w:spacing w:after="120"/>
        <w:ind w:firstLine="540"/>
        <w:rPr>
          <w:rFonts w:ascii="Times New Roman" w:hAnsi="Times New Roman" w:cs="Times New Roman"/>
          <w:sz w:val="26"/>
          <w:szCs w:val="26"/>
        </w:rPr>
      </w:pPr>
      <w:r w:rsidRPr="00602EB6">
        <w:rPr>
          <w:rFonts w:ascii="Times New Roman" w:hAnsi="Times New Roman" w:cs="Times New Roman"/>
          <w:sz w:val="26"/>
          <w:szCs w:val="26"/>
        </w:rPr>
        <w:t>ПРИКАЗЫВАЮ:</w:t>
      </w:r>
    </w:p>
    <w:p w:rsidR="000269E3" w:rsidRPr="0008725A" w:rsidRDefault="000269E3" w:rsidP="00967F4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725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 w:history="1">
        <w:r w:rsidRPr="0008725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8725A">
        <w:rPr>
          <w:rFonts w:ascii="Times New Roman" w:hAnsi="Times New Roman" w:cs="Times New Roman"/>
          <w:sz w:val="26"/>
          <w:szCs w:val="26"/>
        </w:rPr>
        <w:t xml:space="preserve"> списания заказчиком в 2016 году начисленных сумм неустоек (пеней, штрафов) по контрактам, заключенным в целях обеспечения нужд муниципального образования «Город Обнинск».</w:t>
      </w:r>
    </w:p>
    <w:p w:rsidR="000269E3" w:rsidRPr="0008725A" w:rsidRDefault="000269E3" w:rsidP="00967F4B">
      <w:pPr>
        <w:spacing w:after="120" w:line="336" w:lineRule="auto"/>
        <w:ind w:firstLine="539"/>
        <w:jc w:val="both"/>
        <w:rPr>
          <w:sz w:val="26"/>
          <w:szCs w:val="26"/>
        </w:rPr>
      </w:pPr>
      <w:r w:rsidRPr="0008725A">
        <w:rPr>
          <w:sz w:val="26"/>
          <w:szCs w:val="26"/>
        </w:rPr>
        <w:t xml:space="preserve">2. Опубликовать настоящий </w:t>
      </w:r>
      <w:r>
        <w:rPr>
          <w:sz w:val="26"/>
          <w:szCs w:val="26"/>
        </w:rPr>
        <w:t>П</w:t>
      </w:r>
      <w:r w:rsidRPr="0008725A">
        <w:rPr>
          <w:sz w:val="26"/>
          <w:szCs w:val="26"/>
        </w:rPr>
        <w:t>риказ в средствах массовой информации.</w:t>
      </w:r>
    </w:p>
    <w:p w:rsidR="000269E3" w:rsidRDefault="000269E3" w:rsidP="00967F4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725A">
        <w:rPr>
          <w:rFonts w:ascii="Times New Roman" w:hAnsi="Times New Roman" w:cs="Times New Roman"/>
          <w:sz w:val="26"/>
          <w:szCs w:val="26"/>
        </w:rPr>
        <w:t>3. Настоящий Приказ действует до 1 января 2017 года.</w:t>
      </w:r>
    </w:p>
    <w:p w:rsidR="000269E3" w:rsidRPr="0008725A" w:rsidRDefault="000269E3" w:rsidP="00967F4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725A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087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725A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возложить </w:t>
      </w:r>
      <w:r w:rsidRPr="0008725A">
        <w:rPr>
          <w:rFonts w:ascii="Times New Roman" w:hAnsi="Times New Roman" w:cs="Times New Roman"/>
          <w:sz w:val="26"/>
          <w:szCs w:val="26"/>
        </w:rPr>
        <w:br/>
        <w:t xml:space="preserve">на начальника отдела контроля в сфере закупок В.С. </w:t>
      </w:r>
      <w:proofErr w:type="spellStart"/>
      <w:r w:rsidRPr="0008725A">
        <w:rPr>
          <w:rFonts w:ascii="Times New Roman" w:hAnsi="Times New Roman" w:cs="Times New Roman"/>
          <w:sz w:val="26"/>
          <w:szCs w:val="26"/>
        </w:rPr>
        <w:t>Тарасикову</w:t>
      </w:r>
      <w:proofErr w:type="spellEnd"/>
      <w:r w:rsidRPr="0008725A">
        <w:rPr>
          <w:rFonts w:ascii="Times New Roman" w:hAnsi="Times New Roman" w:cs="Times New Roman"/>
          <w:sz w:val="26"/>
          <w:szCs w:val="26"/>
        </w:rPr>
        <w:t>.</w:t>
      </w:r>
    </w:p>
    <w:p w:rsidR="000269E3" w:rsidRPr="00602EB6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602EB6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1964E6" w:rsidRDefault="000269E3" w:rsidP="00602EB6">
      <w:pPr>
        <w:ind w:left="567" w:hanging="567"/>
        <w:rPr>
          <w:sz w:val="24"/>
          <w:szCs w:val="24"/>
        </w:rPr>
      </w:pPr>
    </w:p>
    <w:p w:rsidR="000269E3" w:rsidRPr="00B037AA" w:rsidRDefault="000269E3" w:rsidP="00602EB6">
      <w:pPr>
        <w:ind w:left="567" w:hanging="567"/>
        <w:rPr>
          <w:sz w:val="26"/>
          <w:szCs w:val="26"/>
        </w:rPr>
      </w:pPr>
      <w:r w:rsidRPr="00B037AA">
        <w:rPr>
          <w:sz w:val="26"/>
          <w:szCs w:val="26"/>
        </w:rPr>
        <w:t>Начальник Управления финансов</w:t>
      </w:r>
    </w:p>
    <w:p w:rsidR="000269E3" w:rsidRPr="00B037AA" w:rsidRDefault="000269E3" w:rsidP="00602EB6">
      <w:pPr>
        <w:ind w:left="567" w:right="-1" w:hanging="567"/>
        <w:rPr>
          <w:sz w:val="26"/>
          <w:szCs w:val="26"/>
        </w:rPr>
      </w:pPr>
      <w:r w:rsidRPr="00B037AA">
        <w:rPr>
          <w:sz w:val="26"/>
          <w:szCs w:val="26"/>
        </w:rPr>
        <w:t>Адм</w:t>
      </w:r>
      <w:r>
        <w:rPr>
          <w:sz w:val="26"/>
          <w:szCs w:val="26"/>
        </w:rPr>
        <w:t>инистрации города Обнинска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037AA">
        <w:rPr>
          <w:sz w:val="26"/>
          <w:szCs w:val="26"/>
        </w:rPr>
        <w:t>Л.И. Коновалова</w:t>
      </w:r>
    </w:p>
    <w:p w:rsidR="000269E3" w:rsidRPr="001964E6" w:rsidRDefault="000269E3" w:rsidP="00602EB6">
      <w:pPr>
        <w:ind w:left="567" w:right="-1" w:hanging="567"/>
        <w:rPr>
          <w:sz w:val="24"/>
          <w:szCs w:val="24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5357" w:rsidRDefault="007453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5357" w:rsidRDefault="007453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69E3" w:rsidRPr="00C21E1B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>к Приказу</w:t>
      </w:r>
    </w:p>
    <w:p w:rsidR="000269E3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</w:p>
    <w:p w:rsidR="000269E3" w:rsidRPr="00C21E1B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0269E3" w:rsidRPr="00C21E1B" w:rsidRDefault="000269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25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8725A">
        <w:rPr>
          <w:rFonts w:ascii="Times New Roman" w:hAnsi="Times New Roman" w:cs="Times New Roman"/>
          <w:sz w:val="26"/>
          <w:szCs w:val="26"/>
        </w:rPr>
        <w:t xml:space="preserve"> мая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7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C21E1B">
        <w:rPr>
          <w:rFonts w:ascii="Times New Roman" w:hAnsi="Times New Roman" w:cs="Times New Roman"/>
          <w:sz w:val="26"/>
          <w:szCs w:val="26"/>
        </w:rPr>
        <w:t>ПОРЯДОК</w:t>
      </w:r>
    </w:p>
    <w:p w:rsidR="000269E3" w:rsidRDefault="000269E3" w:rsidP="00602EB6">
      <w:pPr>
        <w:pStyle w:val="ConsPlusTitle"/>
        <w:tabs>
          <w:tab w:val="left" w:pos="255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>СПИСАНИЯ ЗАКАЗЧИК</w:t>
      </w:r>
      <w:r>
        <w:rPr>
          <w:rFonts w:ascii="Times New Roman" w:hAnsi="Times New Roman" w:cs="Times New Roman"/>
          <w:sz w:val="26"/>
          <w:szCs w:val="26"/>
        </w:rPr>
        <w:t>ОМ В 2016 ГОДУ НАЧИСЛЕННЫХ СУММ</w:t>
      </w:r>
    </w:p>
    <w:p w:rsidR="000269E3" w:rsidRPr="00C21E1B" w:rsidRDefault="000269E3" w:rsidP="00602EB6">
      <w:pPr>
        <w:pStyle w:val="ConsPlusTitle"/>
        <w:tabs>
          <w:tab w:val="left" w:pos="255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E1B">
        <w:rPr>
          <w:rFonts w:ascii="Times New Roman" w:hAnsi="Times New Roman" w:cs="Times New Roman"/>
          <w:sz w:val="26"/>
          <w:szCs w:val="26"/>
        </w:rPr>
        <w:t>НЕУСТОЕК</w:t>
      </w:r>
    </w:p>
    <w:p w:rsidR="000269E3" w:rsidRPr="00C21E1B" w:rsidRDefault="00026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>(ПЕНЕЙ, ШТРАФОВ) ПО КОНТРАКТАМ, ЗАКЛЮЧЕННЫМ В ЦЕЛЯХ</w:t>
      </w:r>
    </w:p>
    <w:p w:rsidR="000269E3" w:rsidRDefault="00026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ОБЕСПЕЧЕНИЯ НУЖД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269E3" w:rsidRPr="00C21E1B" w:rsidRDefault="00026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«ГОРОД ОБНИНСК»</w:t>
      </w: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списания заказчиком в 2016 году начисленных сумм неустоек (пеней, штрафов) по контрактам, заключенным в целях обеспечения нужд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Обнинск» </w:t>
      </w:r>
      <w:r w:rsidRPr="00C21E1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proofErr w:type="gramEnd"/>
      <w:r w:rsidRPr="00C21E1B">
        <w:rPr>
          <w:rFonts w:ascii="Times New Roman" w:hAnsi="Times New Roman" w:cs="Times New Roman"/>
          <w:sz w:val="26"/>
          <w:szCs w:val="26"/>
        </w:rPr>
        <w:t xml:space="preserve"> в 2015 или 2016 годах (далее соответственно - федеральный закон, задолженность), в случаях, предусмотренных </w:t>
      </w:r>
      <w:hyperlink w:anchor="P38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C21E1B">
        <w:rPr>
          <w:rFonts w:ascii="Times New Roman" w:hAnsi="Times New Roman" w:cs="Times New Roman"/>
          <w:sz w:val="26"/>
          <w:szCs w:val="26"/>
        </w:rPr>
        <w:t>2. Задолженность подлежит списанию: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C21E1B">
        <w:rPr>
          <w:rFonts w:ascii="Times New Roman" w:hAnsi="Times New Roman" w:cs="Times New Roman"/>
          <w:sz w:val="26"/>
          <w:szCs w:val="26"/>
        </w:rPr>
        <w:t>а) в случае, если общая сумма неуплаченной задолженности не превышает 5 процентов цены контракта;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"/>
      <w:bookmarkEnd w:id="3"/>
      <w:r w:rsidRPr="00C21E1B">
        <w:rPr>
          <w:rFonts w:ascii="Times New Roman" w:hAnsi="Times New Roman" w:cs="Times New Roman"/>
          <w:sz w:val="26"/>
          <w:szCs w:val="26"/>
        </w:rPr>
        <w:t>б) в размере 50 процентов неуплаченной задолженности в случае, если общая сумма неуплаченной задолженности превышает 5 процентов цены контракта, но составляет не более 20 процентов цены контракта, и до окончания 2016 года поставщик (подрядчик, исполнитель) уплатил 50 процентов задолженности.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>3.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2"/>
      <w:bookmarkEnd w:id="4"/>
      <w:r w:rsidRPr="00C21E1B">
        <w:rPr>
          <w:rFonts w:ascii="Times New Roman" w:hAnsi="Times New Roman" w:cs="Times New Roman"/>
          <w:sz w:val="26"/>
          <w:szCs w:val="26"/>
        </w:rPr>
        <w:t>4. При наличии документа о подтвержденных сторонами контракта расчетах по начисленной и неуплаченной задолженности основанием для принятия решения о списании задолженности является: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3"/>
      <w:bookmarkEnd w:id="5"/>
      <w:r w:rsidRPr="00C21E1B">
        <w:rPr>
          <w:rFonts w:ascii="Times New Roman" w:hAnsi="Times New Roman" w:cs="Times New Roman"/>
          <w:sz w:val="26"/>
          <w:szCs w:val="26"/>
        </w:rPr>
        <w:t xml:space="preserve">а) в случае, предусмотренном </w:t>
      </w:r>
      <w:hyperlink w:anchor="P39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2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 в 2015 или в 2016 годах, подтвержденное актом приемки или иным документом;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б) в случае, предусмотренном </w:t>
      </w:r>
      <w:hyperlink w:anchor="P40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2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 в дополнение к основанию и документам, указанным в </w:t>
      </w:r>
      <w:hyperlink w:anchor="P43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подпункте "а"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пункта, - информация главного администратора доходов </w:t>
      </w:r>
      <w:r w:rsidRPr="00B22D76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 xml:space="preserve"> о зачислении уплаченных поставщиком (подрядчиком, исполнителем) сумм задолженности в бюджет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 xml:space="preserve"> (если задолженность возникла перед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C21E1B">
        <w:rPr>
          <w:rFonts w:ascii="Times New Roman" w:hAnsi="Times New Roman" w:cs="Times New Roman"/>
          <w:sz w:val="26"/>
          <w:szCs w:val="26"/>
        </w:rPr>
        <w:t xml:space="preserve"> заказчиком) или информация о зачислении средств, уплаченных поставщиком (подрядчиком, исполнителем), на счет заказчика (если задолженность возникла перед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21E1B">
        <w:rPr>
          <w:rFonts w:ascii="Times New Roman" w:hAnsi="Times New Roman" w:cs="Times New Roman"/>
          <w:sz w:val="26"/>
          <w:szCs w:val="26"/>
        </w:rPr>
        <w:t xml:space="preserve">бюджетным, автономным учреждением,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C21E1B">
        <w:rPr>
          <w:rFonts w:ascii="Times New Roman" w:hAnsi="Times New Roman" w:cs="Times New Roman"/>
          <w:sz w:val="26"/>
          <w:szCs w:val="26"/>
        </w:rPr>
        <w:t xml:space="preserve"> унитарным предприятием).</w:t>
      </w:r>
    </w:p>
    <w:p w:rsidR="000269E3" w:rsidRDefault="000269E3" w:rsidP="00164E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5"/>
      <w:bookmarkEnd w:id="6"/>
      <w:r w:rsidRPr="00C21E1B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21E1B">
        <w:rPr>
          <w:rFonts w:ascii="Times New Roman" w:hAnsi="Times New Roman" w:cs="Times New Roman"/>
          <w:sz w:val="26"/>
          <w:szCs w:val="26"/>
        </w:rPr>
        <w:t xml:space="preserve"> если заказчик не осуществляет полномочия 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E1B">
        <w:rPr>
          <w:rFonts w:ascii="Times New Roman" w:hAnsi="Times New Roman" w:cs="Times New Roman"/>
          <w:sz w:val="26"/>
          <w:szCs w:val="26"/>
        </w:rPr>
        <w:t>доходов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C21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9E3" w:rsidRPr="00C21E1B" w:rsidRDefault="000269E3" w:rsidP="00164E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от применения мер гражданско-правовой ответственности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C21E1B">
        <w:rPr>
          <w:rFonts w:ascii="Times New Roman" w:hAnsi="Times New Roman" w:cs="Times New Roman"/>
          <w:sz w:val="26"/>
          <w:szCs w:val="26"/>
        </w:rPr>
        <w:t xml:space="preserve"> контракту в части образовавшейся задолженности, то информация об уплате задолженности направляется заказчику главным администратором доходов </w:t>
      </w:r>
      <w:r w:rsidRPr="00B22D76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>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>5. В случае если поставщик (подрядчик, исполнитель) не подтвердил наличие задолженности, принятие решения о ее списании не допускается.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7"/>
      <w:bookmarkEnd w:id="7"/>
      <w:r w:rsidRPr="00C21E1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 xml:space="preserve">При возникновении оснований и наличии документов, указанных в </w:t>
      </w:r>
      <w:hyperlink w:anchor="P38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2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Порядка, заказчик оформляет решение о списании задолженности и не позднее 20 рабочих дней со дня наступления соответствующего основания направляет поставщику (подрядчику, исполнителю) </w:t>
      </w:r>
      <w:hyperlink w:anchor="P67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о списании начисленной и неуплаченной задолженности с указанием ее размера по форме согласно приложению к настоящему Порядку.</w:t>
      </w:r>
      <w:proofErr w:type="gramEnd"/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 xml:space="preserve">Формирование уведомления, указанного в </w:t>
      </w:r>
      <w:hyperlink w:anchor="P47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заказчиком в соответствии с информацией и документами, включенными в реестр контрактов в соответствии с </w:t>
      </w:r>
      <w:hyperlink r:id="rId7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24.11.2014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1E1B">
        <w:rPr>
          <w:rFonts w:ascii="Times New Roman" w:hAnsi="Times New Roman" w:cs="Times New Roman"/>
          <w:sz w:val="26"/>
          <w:szCs w:val="26"/>
        </w:rPr>
        <w:t xml:space="preserve">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заказчиками".</w:t>
      </w:r>
      <w:proofErr w:type="gramEnd"/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 xml:space="preserve">Решение о списании задолженности принимается комиссией по поступлению и выбытию активов заказчика и оформляется внутренним распорядительным документом заказчика (приказом, распоряжением), содержащим информацию о неуплаченной задолженности, включенную в реестр контрактов, и обязательные реквизиты первичных учетных документов в соответствии </w:t>
      </w:r>
      <w:r w:rsidRPr="00164EEE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Pr="00164EEE">
          <w:rPr>
            <w:rFonts w:ascii="Times New Roman" w:hAnsi="Times New Roman" w:cs="Times New Roman"/>
            <w:color w:val="0000FF"/>
            <w:sz w:val="26"/>
            <w:szCs w:val="26"/>
          </w:rPr>
          <w:t>пунктом 7</w:t>
        </w:r>
      </w:hyperlink>
      <w:r w:rsidRPr="00164EEE">
        <w:rPr>
          <w:rFonts w:ascii="Times New Roman" w:hAnsi="Times New Roman" w:cs="Times New Roman"/>
          <w:sz w:val="26"/>
          <w:szCs w:val="26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164EEE">
        <w:rPr>
          <w:rFonts w:ascii="Times New Roman" w:hAnsi="Times New Roman" w:cs="Times New Roman"/>
          <w:sz w:val="26"/>
          <w:szCs w:val="26"/>
        </w:rPr>
        <w:t xml:space="preserve">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4EEE">
        <w:rPr>
          <w:rFonts w:ascii="Times New Roman" w:hAnsi="Times New Roman" w:cs="Times New Roman"/>
          <w:sz w:val="26"/>
          <w:szCs w:val="26"/>
        </w:rPr>
        <w:t xml:space="preserve"> 157н (в ред. приказов Министерства финансов Российской Федерации от 12.10.2012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4EEE">
        <w:rPr>
          <w:rFonts w:ascii="Times New Roman" w:hAnsi="Times New Roman" w:cs="Times New Roman"/>
          <w:sz w:val="26"/>
          <w:szCs w:val="26"/>
        </w:rPr>
        <w:t xml:space="preserve"> 134н, от 29.08.2014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4EEE">
        <w:rPr>
          <w:rFonts w:ascii="Times New Roman" w:hAnsi="Times New Roman" w:cs="Times New Roman"/>
          <w:sz w:val="26"/>
          <w:szCs w:val="26"/>
        </w:rPr>
        <w:t xml:space="preserve"> 89н, от 06.08.2015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4EEE">
        <w:rPr>
          <w:rFonts w:ascii="Times New Roman" w:hAnsi="Times New Roman" w:cs="Times New Roman"/>
          <w:sz w:val="26"/>
          <w:szCs w:val="26"/>
        </w:rPr>
        <w:t xml:space="preserve"> 124н).</w:t>
      </w:r>
    </w:p>
    <w:p w:rsidR="000269E3" w:rsidRPr="00C21E1B" w:rsidRDefault="00026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C21E1B">
        <w:rPr>
          <w:rFonts w:ascii="Times New Roman" w:hAnsi="Times New Roman" w:cs="Times New Roman"/>
          <w:sz w:val="26"/>
          <w:szCs w:val="26"/>
        </w:rPr>
        <w:t xml:space="preserve"> заказчик, не осуществляющий полномочия главного администратора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C21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 xml:space="preserve"> от применения мер гражданской ответственности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C21E1B">
        <w:rPr>
          <w:rFonts w:ascii="Times New Roman" w:hAnsi="Times New Roman" w:cs="Times New Roman"/>
          <w:sz w:val="26"/>
          <w:szCs w:val="26"/>
        </w:rPr>
        <w:t xml:space="preserve"> контракту в части образовавшейся задолженности, не позднее трех рабочих дней после осуществления списания задолженности направляет главному администратору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C21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</w:t>
      </w:r>
      <w:r w:rsidRPr="00C21E1B">
        <w:rPr>
          <w:rFonts w:ascii="Times New Roman" w:hAnsi="Times New Roman" w:cs="Times New Roman"/>
          <w:sz w:val="26"/>
          <w:szCs w:val="26"/>
        </w:rPr>
        <w:t xml:space="preserve">, указанному в </w:t>
      </w:r>
      <w:hyperlink w:anchor="P45" w:history="1">
        <w:r w:rsidRPr="00C21E1B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 пункта 4</w:t>
        </w:r>
      </w:hyperlink>
      <w:r w:rsidRPr="00C21E1B">
        <w:rPr>
          <w:rFonts w:ascii="Times New Roman" w:hAnsi="Times New Roman" w:cs="Times New Roman"/>
          <w:sz w:val="26"/>
          <w:szCs w:val="26"/>
        </w:rPr>
        <w:t xml:space="preserve"> настоящего Порядка, информацию о произведенном списании задолженности с указанием суммы списанной</w:t>
      </w:r>
      <w:proofErr w:type="gramEnd"/>
      <w:r w:rsidRPr="00C21E1B">
        <w:rPr>
          <w:rFonts w:ascii="Times New Roman" w:hAnsi="Times New Roman" w:cs="Times New Roman"/>
          <w:sz w:val="26"/>
          <w:szCs w:val="26"/>
        </w:rPr>
        <w:t xml:space="preserve"> задолженности и кода </w:t>
      </w:r>
      <w:proofErr w:type="gramStart"/>
      <w:r w:rsidRPr="00C21E1B">
        <w:rPr>
          <w:rFonts w:ascii="Times New Roman" w:hAnsi="Times New Roman" w:cs="Times New Roman"/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C21E1B">
        <w:rPr>
          <w:rFonts w:ascii="Times New Roman" w:hAnsi="Times New Roman" w:cs="Times New Roman"/>
          <w:sz w:val="26"/>
          <w:szCs w:val="26"/>
        </w:rPr>
        <w:t>.</w:t>
      </w: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9E3" w:rsidRPr="00C21E1B" w:rsidRDefault="000269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367A" w:rsidRDefault="00183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67A" w:rsidRDefault="00183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67A" w:rsidRDefault="00183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67A" w:rsidRDefault="00183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67A" w:rsidRDefault="00183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к Порядку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списания в 2016 году заказчиком начисленных сумм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неустоек (штрафов, пеней) по контрактам,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заключенным в целях обеспечения нужд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, утвержденному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приказом управления финансов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Администрации города Обнинск»</w:t>
      </w:r>
    </w:p>
    <w:p w:rsidR="000269E3" w:rsidRPr="003D414C" w:rsidRDefault="00026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от 18 мая 2016 г. № 38</w:t>
      </w:r>
    </w:p>
    <w:p w:rsidR="000269E3" w:rsidRPr="003D414C" w:rsidRDefault="000269E3">
      <w:pPr>
        <w:pStyle w:val="ConsPlusNormal"/>
        <w:jc w:val="both"/>
        <w:rPr>
          <w:rFonts w:cs="Times New Roman"/>
          <w:sz w:val="24"/>
          <w:szCs w:val="24"/>
        </w:rPr>
      </w:pPr>
    </w:p>
    <w:p w:rsidR="000269E3" w:rsidRPr="003D414C" w:rsidRDefault="000269E3" w:rsidP="004A34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67"/>
      <w:bookmarkEnd w:id="8"/>
      <w:r w:rsidRPr="000B0F61">
        <w:rPr>
          <w:rFonts w:ascii="Times New Roman" w:hAnsi="Times New Roman" w:cs="Times New Roman"/>
          <w:sz w:val="26"/>
          <w:szCs w:val="26"/>
        </w:rPr>
        <w:t>Уведомление № ____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F61">
        <w:rPr>
          <w:rFonts w:ascii="Times New Roman" w:hAnsi="Times New Roman" w:cs="Times New Roman"/>
          <w:sz w:val="26"/>
          <w:szCs w:val="26"/>
        </w:rPr>
        <w:t>о списании начисленных сумм неустоек (пеней, штрафов)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F61">
        <w:rPr>
          <w:rFonts w:ascii="Times New Roman" w:hAnsi="Times New Roman" w:cs="Times New Roman"/>
          <w:sz w:val="26"/>
          <w:szCs w:val="26"/>
        </w:rPr>
        <w:t>по контрактам, заключенным в целях обеспечения нужд</w:t>
      </w:r>
    </w:p>
    <w:p w:rsidR="000269E3" w:rsidRPr="000B0F61" w:rsidRDefault="000269E3" w:rsidP="00A47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0F61"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Обнинск», исполнение обязательств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0F6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B0F61">
        <w:rPr>
          <w:rFonts w:ascii="Times New Roman" w:hAnsi="Times New Roman" w:cs="Times New Roman"/>
          <w:sz w:val="26"/>
          <w:szCs w:val="26"/>
        </w:rPr>
        <w:t xml:space="preserve"> которым (за исключением гарантийных обязательств)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F61">
        <w:rPr>
          <w:rFonts w:ascii="Times New Roman" w:hAnsi="Times New Roman" w:cs="Times New Roman"/>
          <w:sz w:val="26"/>
          <w:szCs w:val="26"/>
        </w:rPr>
        <w:t>завершено поставщиком (подрядчиком, исполнителем)</w:t>
      </w:r>
    </w:p>
    <w:p w:rsidR="000269E3" w:rsidRPr="000B0F61" w:rsidRDefault="000269E3" w:rsidP="00A474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F61">
        <w:rPr>
          <w:rFonts w:ascii="Times New Roman" w:hAnsi="Times New Roman" w:cs="Times New Roman"/>
          <w:sz w:val="26"/>
          <w:szCs w:val="26"/>
        </w:rPr>
        <w:t>в полном объеме в 2015 или в 2016 годах</w:t>
      </w:r>
    </w:p>
    <w:tbl>
      <w:tblPr>
        <w:tblW w:w="9639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3486"/>
        <w:gridCol w:w="1962"/>
        <w:gridCol w:w="1052"/>
      </w:tblGrid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F7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F7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_________________________</w:t>
            </w:r>
          </w:p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9F6">
              <w:rPr>
                <w:sz w:val="24"/>
                <w:szCs w:val="24"/>
              </w:rPr>
              <w:t>_________________________</w:t>
            </w:r>
          </w:p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 юридического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F7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F7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3D414C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69E3" w:rsidRPr="00F759F6" w:rsidRDefault="000269E3" w:rsidP="00831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hyperlink r:id="rId13" w:history="1">
              <w:r w:rsidRPr="00F759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ОКСМ</w:t>
              </w:r>
            </w:hyperlink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E3" w:rsidRPr="00F759F6" w:rsidRDefault="000269E3" w:rsidP="000B0F6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  <w:lang w:val="en-US" w:eastAsia="en-US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4"/>
        <w:gridCol w:w="3790"/>
        <w:gridCol w:w="2710"/>
      </w:tblGrid>
      <w:tr w:rsidR="000269E3" w:rsidRPr="00F759F6" w:rsidTr="008310BE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8310BE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3" w:rsidRPr="00F759F6" w:rsidTr="008310BE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9F6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E3" w:rsidRPr="00F759F6" w:rsidRDefault="000269E3" w:rsidP="00831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E3" w:rsidRPr="00F759F6" w:rsidRDefault="000269E3" w:rsidP="000B0F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en-US"/>
        </w:rPr>
      </w:pPr>
    </w:p>
    <w:p w:rsidR="000269E3" w:rsidRPr="00F759F6" w:rsidRDefault="000269E3" w:rsidP="000B0F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en-US"/>
        </w:rPr>
      </w:pP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proofErr w:type="gramStart"/>
      <w:r w:rsidRPr="00F75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59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269E3" w:rsidRPr="00F759F6" w:rsidRDefault="000269E3" w:rsidP="00E2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 xml:space="preserve">                   (внутренний распорядительный документ заказчика)</w:t>
      </w:r>
    </w:p>
    <w:p w:rsidR="000269E3" w:rsidRPr="00F759F6" w:rsidRDefault="000269E3" w:rsidP="00E2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>от "__" _________ 20__ г. N ___ заказчик уведомляет о списании неуплаченных</w:t>
      </w:r>
      <w:r w:rsidR="00A076F0" w:rsidRPr="00A076F0">
        <w:rPr>
          <w:noProof/>
          <w:sz w:val="24"/>
          <w:szCs w:val="24"/>
        </w:rPr>
        <w:pict>
          <v:rect id="_x0000_s1026" style="position:absolute;left:0;text-align:left;margin-left:234pt;margin-top:36.6pt;width:207pt;height:36pt;z-index:251658240;mso-position-horizontal-relative:text;mso-position-vertical-relative:text"/>
        </w:pict>
      </w:r>
      <w:r w:rsidRPr="00F759F6">
        <w:rPr>
          <w:rFonts w:ascii="Times New Roman" w:hAnsi="Times New Roman" w:cs="Times New Roman"/>
          <w:sz w:val="24"/>
          <w:szCs w:val="24"/>
        </w:rPr>
        <w:t xml:space="preserve"> неустоек (пеней, штрафов) в сумме (руб.)  </w:t>
      </w:r>
      <w:r w:rsidR="00A076F0">
        <w:rPr>
          <w:rFonts w:ascii="Times New Roman" w:hAnsi="Times New Roman" w:cs="Times New Roman"/>
          <w:sz w:val="24"/>
          <w:szCs w:val="24"/>
        </w:rPr>
      </w:r>
      <w:r w:rsidR="00A076F0">
        <w:rPr>
          <w:rFonts w:ascii="Times New Roman" w:hAnsi="Times New Roman" w:cs="Times New Roman"/>
          <w:sz w:val="24"/>
          <w:szCs w:val="24"/>
        </w:rPr>
        <w:pict>
          <v:group id="_x0000_s1027" editas="canvas" style="width:207pt;height:36pt;mso-position-horizontal-relative:char;mso-position-vertical-relative:line" coordorigin="3834,7051" coordsize="3247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34;top:7051;width:3247;height:55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>Руководитель заказчика</w:t>
      </w: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>(уполномоченное лицо)  _______________  _________ _____________________</w:t>
      </w:r>
    </w:p>
    <w:p w:rsidR="000269E3" w:rsidRPr="00F759F6" w:rsidRDefault="000269E3" w:rsidP="00E2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9F6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(должность)          (подпись)     (расшифровка подписи)</w:t>
      </w:r>
    </w:p>
    <w:p w:rsidR="000269E3" w:rsidRPr="00F759F6" w:rsidRDefault="000269E3" w:rsidP="00E22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9E3" w:rsidRPr="00F759F6" w:rsidRDefault="000269E3" w:rsidP="00E22CF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759F6">
        <w:rPr>
          <w:sz w:val="24"/>
          <w:szCs w:val="24"/>
        </w:rPr>
        <w:t xml:space="preserve">"__" ______________ 20__ г.             </w:t>
      </w:r>
      <w:r w:rsidRPr="00F759F6">
        <w:rPr>
          <w:sz w:val="24"/>
          <w:szCs w:val="24"/>
          <w:lang w:eastAsia="en-US"/>
        </w:rPr>
        <w:t>М.П.</w:t>
      </w:r>
    </w:p>
    <w:p w:rsidR="000269E3" w:rsidRPr="00F759F6" w:rsidRDefault="000269E3" w:rsidP="000B0F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0269E3" w:rsidRPr="00F759F6" w:rsidRDefault="000269E3">
      <w:pPr>
        <w:rPr>
          <w:sz w:val="24"/>
          <w:szCs w:val="24"/>
        </w:rPr>
      </w:pPr>
    </w:p>
    <w:p w:rsidR="000269E3" w:rsidRPr="00F759F6" w:rsidRDefault="000269E3">
      <w:pPr>
        <w:rPr>
          <w:sz w:val="24"/>
          <w:szCs w:val="24"/>
        </w:rPr>
      </w:pPr>
    </w:p>
    <w:sectPr w:rsidR="000269E3" w:rsidRPr="00F759F6" w:rsidSect="00141B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E8A"/>
    <w:rsid w:val="000269E3"/>
    <w:rsid w:val="00053546"/>
    <w:rsid w:val="0008725A"/>
    <w:rsid w:val="000B0F61"/>
    <w:rsid w:val="00141BF8"/>
    <w:rsid w:val="00141F3F"/>
    <w:rsid w:val="00164EEE"/>
    <w:rsid w:val="0018367A"/>
    <w:rsid w:val="001964E6"/>
    <w:rsid w:val="001A1EF3"/>
    <w:rsid w:val="00234EF7"/>
    <w:rsid w:val="002D5E15"/>
    <w:rsid w:val="003C7422"/>
    <w:rsid w:val="003D414C"/>
    <w:rsid w:val="003E0E0A"/>
    <w:rsid w:val="004A3468"/>
    <w:rsid w:val="00515086"/>
    <w:rsid w:val="00602EB6"/>
    <w:rsid w:val="00687881"/>
    <w:rsid w:val="00745357"/>
    <w:rsid w:val="0080275B"/>
    <w:rsid w:val="008310BE"/>
    <w:rsid w:val="00851414"/>
    <w:rsid w:val="008550C3"/>
    <w:rsid w:val="00967F4B"/>
    <w:rsid w:val="00973B2C"/>
    <w:rsid w:val="009B2A05"/>
    <w:rsid w:val="009E04AA"/>
    <w:rsid w:val="009F766D"/>
    <w:rsid w:val="00A076F0"/>
    <w:rsid w:val="00A474E6"/>
    <w:rsid w:val="00AA2C44"/>
    <w:rsid w:val="00B037AA"/>
    <w:rsid w:val="00B22D76"/>
    <w:rsid w:val="00B47A9E"/>
    <w:rsid w:val="00C21E1B"/>
    <w:rsid w:val="00C24E0C"/>
    <w:rsid w:val="00CE70BB"/>
    <w:rsid w:val="00D936AD"/>
    <w:rsid w:val="00E22CF3"/>
    <w:rsid w:val="00F34B1D"/>
    <w:rsid w:val="00F36E8A"/>
    <w:rsid w:val="00F7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1E1B"/>
    <w:pPr>
      <w:keepNext/>
      <w:spacing w:line="240" w:lineRule="atLeast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1E1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E1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1E1B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36E8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6E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E8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36E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locked/>
    <w:rsid w:val="00E22CF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24B6D857404BF5D377B1E0C4DDACD037554F23F047BEF42618996A49338D7558F23523D3186Eu7YDL" TargetMode="External"/><Relationship Id="rId13" Type="http://schemas.openxmlformats.org/officeDocument/2006/relationships/hyperlink" Target="consultantplus://offline/ref=A6E997E399E31E42B5AE3B4290116CD56F435ED29B708E3C3E99FA11768435F4F8CB4BF845C19500r7y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C24B6D857404BF5D377B1E0C4DDACD036554727F047BEF42618996Au4Y9L" TargetMode="External"/><Relationship Id="rId12" Type="http://schemas.openxmlformats.org/officeDocument/2006/relationships/hyperlink" Target="consultantplus://offline/ref=A6E997E399E31E42B5AE3B4290116CD56F4250D892748E3C3E99FA1176r8y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AC24B6D857404BF5D377B1E0C4DDACD037554C21F047BEF42618996Au4Y9L" TargetMode="External"/><Relationship Id="rId11" Type="http://schemas.openxmlformats.org/officeDocument/2006/relationships/hyperlink" Target="consultantplus://offline/ref=A6E997E399E31E42B5AE3B4290116CD56F4150D294758E3C3E99FA1176r8y4L" TargetMode="External"/><Relationship Id="rId5" Type="http://schemas.openxmlformats.org/officeDocument/2006/relationships/hyperlink" Target="consultantplus://offline/ref=D7AC24B6D857404BF5D377B1E0C4DDACD037564D21F447BEF42618996A49338D7558F23523D31C6Du7Y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E997E399E31E42B5AE3B4290116CD56F4250D892748E3C3E99FA1176r8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997E399E31E42B5AE3B4290116CD56F4150D294758E3C3E99FA1176r8y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0892-DDC4-4E38-BD2B-88AA53DB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1032</Words>
  <Characters>9178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User1</dc:creator>
  <cp:keywords/>
  <dc:description/>
  <cp:lastModifiedBy>User1</cp:lastModifiedBy>
  <cp:revision>5</cp:revision>
  <cp:lastPrinted>2016-05-27T06:03:00Z</cp:lastPrinted>
  <dcterms:created xsi:type="dcterms:W3CDTF">2016-05-27T11:59:00Z</dcterms:created>
  <dcterms:modified xsi:type="dcterms:W3CDTF">2016-05-27T11:13:00Z</dcterms:modified>
</cp:coreProperties>
</file>