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C" w:rsidRPr="00F7468C" w:rsidRDefault="00F829FC" w:rsidP="0034747C">
      <w:pPr>
        <w:tabs>
          <w:tab w:val="left" w:pos="5940"/>
        </w:tabs>
        <w:jc w:val="center"/>
      </w:pPr>
      <w:r w:rsidRPr="00F7468C">
        <w:rPr>
          <w:b/>
        </w:rPr>
        <w:t>Паспорт</w:t>
      </w:r>
    </w:p>
    <w:p w:rsidR="00F829FC" w:rsidRPr="00F7468C" w:rsidRDefault="00F829FC" w:rsidP="00F829FC">
      <w:pPr>
        <w:tabs>
          <w:tab w:val="left" w:pos="5940"/>
        </w:tabs>
        <w:jc w:val="center"/>
        <w:rPr>
          <w:b/>
        </w:rPr>
      </w:pPr>
      <w:r w:rsidRPr="00F7468C">
        <w:rPr>
          <w:b/>
        </w:rPr>
        <w:t xml:space="preserve">муниципальной  программы </w:t>
      </w:r>
    </w:p>
    <w:p w:rsidR="00F829FC" w:rsidRPr="00F7468C" w:rsidRDefault="00F829FC" w:rsidP="00F829FC">
      <w:pPr>
        <w:jc w:val="center"/>
        <w:rPr>
          <w:b/>
        </w:rPr>
      </w:pPr>
      <w:r w:rsidRPr="00F7468C">
        <w:rPr>
          <w:b/>
        </w:rPr>
        <w:t xml:space="preserve"> «Содержание и обслуживание  жилищного фонда муниципального образования «Город Обнинск»</w:t>
      </w:r>
    </w:p>
    <w:p w:rsidR="00F829FC" w:rsidRPr="00F7468C" w:rsidRDefault="00F829FC" w:rsidP="00F829FC">
      <w:pPr>
        <w:jc w:val="center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789"/>
      </w:tblGrid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r w:rsidRPr="00F7468C">
              <w:t xml:space="preserve">1.  Ответственный   </w:t>
            </w:r>
          </w:p>
          <w:p w:rsidR="00F829FC" w:rsidRPr="00F7468C" w:rsidRDefault="00F829FC" w:rsidP="00540EA2">
            <w:r w:rsidRPr="00F7468C">
              <w:t xml:space="preserve"> исполнитель      </w:t>
            </w:r>
            <w:proofErr w:type="gramStart"/>
            <w:r w:rsidRPr="00F7468C">
              <w:t>муниципальной</w:t>
            </w:r>
            <w:proofErr w:type="gramEnd"/>
            <w:r w:rsidRPr="00F7468C">
              <w:t xml:space="preserve"> </w:t>
            </w:r>
          </w:p>
          <w:p w:rsidR="00F829FC" w:rsidRPr="00F7468C" w:rsidRDefault="00F829FC" w:rsidP="00B0284F">
            <w:r w:rsidRPr="00F7468C">
              <w:t xml:space="preserve"> программы</w:t>
            </w:r>
          </w:p>
        </w:tc>
        <w:tc>
          <w:tcPr>
            <w:tcW w:w="8789" w:type="dxa"/>
            <w:vAlign w:val="center"/>
          </w:tcPr>
          <w:p w:rsidR="00F829FC" w:rsidRPr="00F7468C" w:rsidRDefault="00F829FC" w:rsidP="00540EA2">
            <w:r w:rsidRPr="00F7468C">
              <w:t>Управление городского хозяйства Администрации города Обнинска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 xml:space="preserve">2.  Соисполнители     </w:t>
            </w:r>
            <w:proofErr w:type="gramStart"/>
            <w:r w:rsidRPr="00F7468C">
              <w:t>муниципальной</w:t>
            </w:r>
            <w:proofErr w:type="gramEnd"/>
            <w:r w:rsidRPr="00F7468C">
              <w:t xml:space="preserve"> </w:t>
            </w:r>
          </w:p>
          <w:p w:rsidR="00F829FC" w:rsidRPr="00F7468C" w:rsidRDefault="00F829FC" w:rsidP="00540EA2">
            <w:pPr>
              <w:jc w:val="both"/>
            </w:pPr>
            <w:r w:rsidRPr="00F7468C">
              <w:t>программы</w:t>
            </w:r>
          </w:p>
        </w:tc>
        <w:tc>
          <w:tcPr>
            <w:tcW w:w="8789" w:type="dxa"/>
            <w:vAlign w:val="center"/>
          </w:tcPr>
          <w:p w:rsidR="00F829FC" w:rsidRPr="00F7468C" w:rsidRDefault="00F829FC" w:rsidP="00540EA2">
            <w:r w:rsidRPr="00F7468C">
              <w:t>отсутствуют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 xml:space="preserve">3.  Участники      </w:t>
            </w:r>
            <w:proofErr w:type="gramStart"/>
            <w:r w:rsidRPr="00F7468C">
              <w:t>муниципальной</w:t>
            </w:r>
            <w:proofErr w:type="gramEnd"/>
            <w:r w:rsidRPr="00F7468C">
              <w:t xml:space="preserve"> 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программы</w:t>
            </w:r>
          </w:p>
        </w:tc>
        <w:tc>
          <w:tcPr>
            <w:tcW w:w="8789" w:type="dxa"/>
          </w:tcPr>
          <w:p w:rsidR="00F829FC" w:rsidRPr="00F7468C" w:rsidRDefault="00F829FC" w:rsidP="00540EA2">
            <w:r w:rsidRPr="00F7468C">
              <w:t>Организации, осуществляющие деятельность в сфере жилищно-коммунального хозяйства (по результатам отбора в соответствии со статьей 78 Бюджетного кодекса Российской Федерации)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 xml:space="preserve">4.Цели     муниципальной </w:t>
            </w:r>
          </w:p>
          <w:p w:rsidR="00F829FC" w:rsidRPr="00F7468C" w:rsidRDefault="00F829FC" w:rsidP="00B0284F">
            <w:pPr>
              <w:jc w:val="both"/>
              <w:rPr>
                <w:highlight w:val="yellow"/>
              </w:rPr>
            </w:pPr>
            <w:r w:rsidRPr="00F7468C">
              <w:t xml:space="preserve"> программы</w:t>
            </w:r>
          </w:p>
        </w:tc>
        <w:tc>
          <w:tcPr>
            <w:tcW w:w="8789" w:type="dxa"/>
            <w:vAlign w:val="center"/>
          </w:tcPr>
          <w:p w:rsidR="00F829FC" w:rsidRPr="00F7468C" w:rsidRDefault="00F829FC" w:rsidP="00540EA2">
            <w:r w:rsidRPr="00F7468C">
              <w:t xml:space="preserve">Создание комфортных и безопасных  условий для  проживания граждан в многоквартирных домах 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>5.  Задачи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муниципальной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программы</w:t>
            </w:r>
          </w:p>
        </w:tc>
        <w:tc>
          <w:tcPr>
            <w:tcW w:w="8789" w:type="dxa"/>
          </w:tcPr>
          <w:p w:rsidR="00F829FC" w:rsidRPr="00F7468C" w:rsidRDefault="00F829FC" w:rsidP="00540EA2">
            <w:r w:rsidRPr="00F7468C">
              <w:t>- обеспечение выполнения работ по капитальному ремонту общего имущества многоквартирных домов и по ремонту муниципального жилья;</w:t>
            </w:r>
          </w:p>
          <w:p w:rsidR="00F829FC" w:rsidRPr="00F7468C" w:rsidRDefault="00F829FC" w:rsidP="00540EA2">
            <w:r w:rsidRPr="00F7468C">
              <w:t xml:space="preserve">- обеспечение реализации механизма </w:t>
            </w:r>
            <w:proofErr w:type="spellStart"/>
            <w:r w:rsidRPr="00F7468C">
              <w:t>софинансирования</w:t>
            </w:r>
            <w:proofErr w:type="spellEnd"/>
            <w:r w:rsidRPr="00F7468C">
              <w:t xml:space="preserve"> работ по капитальному ремонту общего имущества в  многоквартирных домах; </w:t>
            </w:r>
          </w:p>
          <w:p w:rsidR="00F829FC" w:rsidRPr="00F7468C" w:rsidRDefault="00F829FC" w:rsidP="00540EA2">
            <w:pPr>
              <w:jc w:val="both"/>
            </w:pPr>
            <w:r w:rsidRPr="00F7468C">
              <w:t>-обеспечение эффективной работы аварийно-диспетчерской службы города в отношении объектов жилищно-коммунальной инфраструктуры;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-совершенствование системы организации расчетов населения за  </w:t>
            </w:r>
            <w:proofErr w:type="spellStart"/>
            <w:r w:rsidRPr="00F7468C">
              <w:t>жилищно</w:t>
            </w:r>
            <w:proofErr w:type="spellEnd"/>
            <w:r w:rsidRPr="00F7468C">
              <w:t xml:space="preserve"> - коммунальные услуги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>6.  Подпрограммы     муниципальной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программы </w:t>
            </w:r>
          </w:p>
        </w:tc>
        <w:tc>
          <w:tcPr>
            <w:tcW w:w="8789" w:type="dxa"/>
            <w:vAlign w:val="center"/>
          </w:tcPr>
          <w:p w:rsidR="00F829FC" w:rsidRPr="00F7468C" w:rsidRDefault="00F829FC" w:rsidP="00540EA2">
            <w:r w:rsidRPr="00F7468C">
              <w:t>отсутствуют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>7.  Индикаторы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</w:t>
            </w:r>
            <w:proofErr w:type="gramStart"/>
            <w:r w:rsidRPr="00F7468C">
              <w:t>(целевые</w:t>
            </w:r>
            <w:proofErr w:type="gramEnd"/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показатели)  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муниципальной 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     программы</w:t>
            </w:r>
          </w:p>
        </w:tc>
        <w:tc>
          <w:tcPr>
            <w:tcW w:w="8789" w:type="dxa"/>
          </w:tcPr>
          <w:p w:rsidR="00F829FC" w:rsidRPr="00F7468C" w:rsidRDefault="00F829FC" w:rsidP="00540EA2">
            <w:r w:rsidRPr="00F7468C">
              <w:t>- количество отремонтированного общего имущества;</w:t>
            </w:r>
          </w:p>
          <w:p w:rsidR="00F829FC" w:rsidRPr="00F7468C" w:rsidRDefault="00F829FC" w:rsidP="00540EA2">
            <w:r w:rsidRPr="00F7468C">
              <w:t xml:space="preserve">- количество отремонтированного муниципального жилья; </w:t>
            </w:r>
          </w:p>
          <w:p w:rsidR="00F829FC" w:rsidRPr="00F7468C" w:rsidRDefault="00F829FC" w:rsidP="00540EA2">
            <w:r w:rsidRPr="00F7468C">
              <w:t xml:space="preserve">- объем муниципального жилья, подлежащий </w:t>
            </w:r>
            <w:proofErr w:type="spellStart"/>
            <w:r w:rsidRPr="00F7468C">
              <w:t>софинансированию</w:t>
            </w:r>
            <w:proofErr w:type="spellEnd"/>
            <w:r w:rsidRPr="00F7468C">
              <w:t xml:space="preserve">    работ по капитальному ремонту;</w:t>
            </w:r>
          </w:p>
          <w:p w:rsidR="00F829FC" w:rsidRPr="00F7468C" w:rsidRDefault="00F829FC" w:rsidP="00540EA2">
            <w:r w:rsidRPr="00F7468C">
              <w:t>- время оперативного реагирования на аварийные ситуации;</w:t>
            </w:r>
          </w:p>
          <w:p w:rsidR="00F829FC" w:rsidRPr="00F7468C" w:rsidRDefault="00F829FC" w:rsidP="00540EA2">
            <w:r w:rsidRPr="00F7468C">
              <w:t>- количество аварийных выездов;</w:t>
            </w:r>
          </w:p>
          <w:p w:rsidR="00F829FC" w:rsidRPr="00F7468C" w:rsidRDefault="00F829FC" w:rsidP="00540EA2">
            <w:r w:rsidRPr="00F7468C">
              <w:t>- наличие  оборудованных рабочих мест для организации расчетов населения за услуги ЖКХ</w:t>
            </w:r>
          </w:p>
        </w:tc>
      </w:tr>
      <w:tr w:rsidR="00F7468C" w:rsidRPr="00F7468C" w:rsidTr="00F829FC">
        <w:tc>
          <w:tcPr>
            <w:tcW w:w="1843" w:type="dxa"/>
          </w:tcPr>
          <w:p w:rsidR="00D34512" w:rsidRPr="00F7468C" w:rsidRDefault="00F829FC" w:rsidP="00540EA2">
            <w:pPr>
              <w:jc w:val="both"/>
            </w:pPr>
            <w:r w:rsidRPr="00F7468C">
              <w:t xml:space="preserve">8. Сроки </w:t>
            </w:r>
          </w:p>
          <w:p w:rsidR="00F829FC" w:rsidRPr="00F7468C" w:rsidRDefault="00F829FC" w:rsidP="00540EA2">
            <w:pPr>
              <w:jc w:val="both"/>
            </w:pPr>
            <w:r w:rsidRPr="00F7468C">
              <w:t>и этапы</w:t>
            </w:r>
          </w:p>
          <w:p w:rsidR="00F829FC" w:rsidRPr="00F7468C" w:rsidRDefault="00F829FC" w:rsidP="00540EA2">
            <w:pPr>
              <w:jc w:val="both"/>
            </w:pPr>
            <w:r w:rsidRPr="00F7468C">
              <w:t xml:space="preserve">реализации      муниципальной </w:t>
            </w:r>
          </w:p>
          <w:p w:rsidR="00F829FC" w:rsidRPr="00F7468C" w:rsidRDefault="00F829FC" w:rsidP="00540EA2">
            <w:pPr>
              <w:jc w:val="both"/>
            </w:pPr>
            <w:r w:rsidRPr="00F7468C">
              <w:t>программы</w:t>
            </w:r>
          </w:p>
        </w:tc>
        <w:tc>
          <w:tcPr>
            <w:tcW w:w="8789" w:type="dxa"/>
            <w:vAlign w:val="center"/>
          </w:tcPr>
          <w:p w:rsidR="00F829FC" w:rsidRPr="00F7468C" w:rsidRDefault="00F829FC" w:rsidP="00540EA2">
            <w:r w:rsidRPr="00F7468C">
              <w:t xml:space="preserve">2015-2024 гг., в </w:t>
            </w:r>
            <w:proofErr w:type="spellStart"/>
            <w:r w:rsidRPr="00F7468C">
              <w:t>т.ч</w:t>
            </w:r>
            <w:proofErr w:type="spellEnd"/>
            <w:r w:rsidRPr="00F7468C">
              <w:t>.</w:t>
            </w:r>
          </w:p>
          <w:p w:rsidR="00F829FC" w:rsidRPr="00F7468C" w:rsidRDefault="00F829FC" w:rsidP="00540EA2">
            <w:r w:rsidRPr="00F7468C">
              <w:t>1 этап- 2015-2020 годы;</w:t>
            </w:r>
          </w:p>
          <w:p w:rsidR="00F829FC" w:rsidRPr="00F7468C" w:rsidRDefault="00F829FC" w:rsidP="00540EA2">
            <w:r w:rsidRPr="00F7468C">
              <w:t>2 этап- 2021-2024 годы.</w:t>
            </w:r>
          </w:p>
        </w:tc>
      </w:tr>
      <w:tr w:rsidR="00F7468C" w:rsidRPr="00F7468C" w:rsidTr="00F829FC">
        <w:tc>
          <w:tcPr>
            <w:tcW w:w="1843" w:type="dxa"/>
          </w:tcPr>
          <w:p w:rsidR="00F829FC" w:rsidRPr="00F7468C" w:rsidRDefault="00F829FC" w:rsidP="00540EA2">
            <w:pPr>
              <w:jc w:val="both"/>
            </w:pPr>
            <w:r w:rsidRPr="00F7468C">
              <w:t xml:space="preserve">9. Объем     </w:t>
            </w:r>
            <w:proofErr w:type="spellStart"/>
            <w:r w:rsidRPr="00F7468C">
              <w:t>финансиров</w:t>
            </w:r>
            <w:proofErr w:type="gramStart"/>
            <w:r w:rsidRPr="00F7468C">
              <w:t>а</w:t>
            </w:r>
            <w:proofErr w:type="spellEnd"/>
            <w:r w:rsidR="00015490" w:rsidRPr="00F7468C">
              <w:t>-</w:t>
            </w:r>
            <w:proofErr w:type="gramEnd"/>
            <w:r w:rsidR="00015490" w:rsidRPr="00F7468C">
              <w:t xml:space="preserve"> </w:t>
            </w:r>
            <w:proofErr w:type="spellStart"/>
            <w:r w:rsidRPr="00F7468C">
              <w:t>ния</w:t>
            </w:r>
            <w:proofErr w:type="spellEnd"/>
            <w:r w:rsidR="00D34512" w:rsidRPr="00F7468C">
              <w:t xml:space="preserve"> </w:t>
            </w:r>
            <w:r w:rsidRPr="00F7468C">
              <w:t xml:space="preserve">     муниципальной </w:t>
            </w:r>
          </w:p>
          <w:p w:rsidR="00F829FC" w:rsidRPr="00F7468C" w:rsidRDefault="00F829FC" w:rsidP="00540EA2">
            <w:pPr>
              <w:jc w:val="both"/>
            </w:pPr>
            <w:r w:rsidRPr="00F7468C">
              <w:t>программы</w:t>
            </w:r>
          </w:p>
          <w:p w:rsidR="00F829FC" w:rsidRPr="00F7468C" w:rsidRDefault="00F829FC" w:rsidP="00540EA2">
            <w:pPr>
              <w:jc w:val="both"/>
            </w:pPr>
          </w:p>
        </w:tc>
        <w:tc>
          <w:tcPr>
            <w:tcW w:w="8789" w:type="dxa"/>
          </w:tcPr>
          <w:p w:rsidR="00F829FC" w:rsidRPr="00F7468C" w:rsidRDefault="00F829FC" w:rsidP="00540EA2">
            <w:r w:rsidRPr="00F7468C">
              <w:t>- первый этап – 2015 – 2020 годы                                       (тыс. рублей)</w:t>
            </w:r>
          </w:p>
          <w:tbl>
            <w:tblPr>
              <w:tblW w:w="8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101"/>
              <w:gridCol w:w="1167"/>
              <w:gridCol w:w="1134"/>
              <w:gridCol w:w="992"/>
              <w:gridCol w:w="993"/>
              <w:gridCol w:w="1134"/>
              <w:gridCol w:w="1133"/>
            </w:tblGrid>
            <w:tr w:rsidR="00F7468C" w:rsidRPr="00F7468C" w:rsidTr="00015490">
              <w:trPr>
                <w:trHeight w:val="513"/>
              </w:trPr>
              <w:tc>
                <w:tcPr>
                  <w:tcW w:w="1021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1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Итого по 1 этапу</w:t>
                  </w:r>
                </w:p>
              </w:tc>
            </w:tr>
            <w:tr w:rsidR="00F7468C" w:rsidRPr="00F7468C" w:rsidTr="00015490">
              <w:trPr>
                <w:trHeight w:val="513"/>
              </w:trPr>
              <w:tc>
                <w:tcPr>
                  <w:tcW w:w="1021" w:type="dxa"/>
                  <w:shd w:val="clear" w:color="auto" w:fill="auto"/>
                </w:tcPr>
                <w:p w:rsidR="00F829FC" w:rsidRPr="00F7468C" w:rsidRDefault="00F829FC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78 305,3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73 638,3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78</w:t>
                  </w:r>
                  <w:r w:rsidR="00C842B9" w:rsidRPr="00F7468C">
                    <w:rPr>
                      <w:sz w:val="22"/>
                      <w:szCs w:val="22"/>
                    </w:rPr>
                    <w:t xml:space="preserve"> </w:t>
                  </w:r>
                  <w:r w:rsidRPr="00F7468C">
                    <w:rPr>
                      <w:sz w:val="22"/>
                      <w:szCs w:val="22"/>
                    </w:rPr>
                    <w:t>675,1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829FC" w:rsidRPr="00F7468C" w:rsidRDefault="00C842B9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74 588,0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74 570,8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73 800,0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453 577,5</w:t>
                  </w:r>
                </w:p>
              </w:tc>
            </w:tr>
            <w:tr w:rsidR="00F7468C" w:rsidRPr="00F7468C" w:rsidTr="00015490">
              <w:trPr>
                <w:trHeight w:val="277"/>
              </w:trPr>
              <w:tc>
                <w:tcPr>
                  <w:tcW w:w="1021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01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78 305,3</w:t>
                  </w:r>
                </w:p>
              </w:tc>
              <w:tc>
                <w:tcPr>
                  <w:tcW w:w="1167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73 638,3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78</w:t>
                  </w:r>
                  <w:r w:rsidR="00E01C42" w:rsidRPr="00F7468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F7468C">
                    <w:rPr>
                      <w:b/>
                      <w:sz w:val="22"/>
                      <w:szCs w:val="22"/>
                    </w:rPr>
                    <w:t>675,1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829FC" w:rsidRPr="00F7468C" w:rsidRDefault="00E01C42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74 588,0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74 570,8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73 800,0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</w:tcPr>
                <w:p w:rsidR="00F829FC" w:rsidRPr="00F7468C" w:rsidRDefault="00D5321B" w:rsidP="00540E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453 577,5</w:t>
                  </w:r>
                </w:p>
              </w:tc>
            </w:tr>
          </w:tbl>
          <w:p w:rsidR="00F829FC" w:rsidRPr="00F7468C" w:rsidRDefault="00F829FC" w:rsidP="00540EA2">
            <w:pPr>
              <w:jc w:val="right"/>
            </w:pPr>
          </w:p>
          <w:p w:rsidR="00F829FC" w:rsidRPr="00F7468C" w:rsidRDefault="00F829FC" w:rsidP="00540EA2">
            <w:r w:rsidRPr="00F7468C">
              <w:t>- второй этап – 2021 – 2024 годы                                       (тыс. рублей)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134"/>
              <w:gridCol w:w="1134"/>
              <w:gridCol w:w="1134"/>
              <w:gridCol w:w="1134"/>
              <w:gridCol w:w="1276"/>
              <w:gridCol w:w="1842"/>
            </w:tblGrid>
            <w:tr w:rsidR="00F7468C" w:rsidRPr="00F7468C" w:rsidTr="00F829FC">
              <w:tc>
                <w:tcPr>
                  <w:tcW w:w="1021" w:type="dxa"/>
                  <w:vMerge w:val="restart"/>
                  <w:shd w:val="clear" w:color="auto" w:fill="auto"/>
                </w:tcPr>
                <w:p w:rsidR="00F829FC" w:rsidRPr="00F7468C" w:rsidRDefault="00F829FC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Итого по  2 этапу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F829FC" w:rsidRPr="00F7468C" w:rsidRDefault="00F829FC" w:rsidP="00540EA2">
                  <w:pPr>
                    <w:jc w:val="center"/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 xml:space="preserve">Всего по программе 2015-2024 </w:t>
                  </w:r>
                  <w:proofErr w:type="spellStart"/>
                  <w:r w:rsidRPr="00F7468C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F7468C">
                    <w:rPr>
                      <w:sz w:val="22"/>
                      <w:szCs w:val="22"/>
                    </w:rPr>
                    <w:t>.г</w:t>
                  </w:r>
                  <w:proofErr w:type="spellEnd"/>
                  <w:proofErr w:type="gramEnd"/>
                  <w:r w:rsidRPr="00F7468C">
                    <w:rPr>
                      <w:sz w:val="22"/>
                      <w:szCs w:val="22"/>
                    </w:rPr>
                    <w:t>:</w:t>
                  </w:r>
                </w:p>
              </w:tc>
            </w:tr>
            <w:tr w:rsidR="00F7468C" w:rsidRPr="00F7468C" w:rsidTr="00F829FC">
              <w:tc>
                <w:tcPr>
                  <w:tcW w:w="1021" w:type="dxa"/>
                  <w:vMerge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75 800,0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276" w:type="dxa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</w:rPr>
                  </w:pPr>
                  <w:r w:rsidRPr="00F7468C">
                    <w:rPr>
                      <w:sz w:val="22"/>
                      <w:szCs w:val="22"/>
                    </w:rPr>
                    <w:t>295 700,0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F7468C">
                    <w:rPr>
                      <w:sz w:val="22"/>
                      <w:szCs w:val="22"/>
                    </w:rPr>
                    <w:t>749 277,5</w:t>
                  </w:r>
                </w:p>
              </w:tc>
            </w:tr>
            <w:tr w:rsidR="00F7468C" w:rsidRPr="00F7468C" w:rsidTr="00F829FC">
              <w:tc>
                <w:tcPr>
                  <w:tcW w:w="1021" w:type="dxa"/>
                  <w:shd w:val="clear" w:color="auto" w:fill="auto"/>
                </w:tcPr>
                <w:p w:rsidR="00F829FC" w:rsidRPr="00F7468C" w:rsidRDefault="00F829FC" w:rsidP="00540EA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75 800,0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73 300,0</w:t>
                  </w:r>
                </w:p>
              </w:tc>
              <w:tc>
                <w:tcPr>
                  <w:tcW w:w="1276" w:type="dxa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295 700,0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829FC" w:rsidRPr="00F7468C" w:rsidRDefault="002A3A14" w:rsidP="00540EA2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  <w:r w:rsidRPr="00F7468C">
                    <w:rPr>
                      <w:b/>
                      <w:sz w:val="22"/>
                      <w:szCs w:val="22"/>
                    </w:rPr>
                    <w:t>749 277,5</w:t>
                  </w:r>
                </w:p>
              </w:tc>
            </w:tr>
          </w:tbl>
          <w:p w:rsidR="00F829FC" w:rsidRPr="00F7468C" w:rsidRDefault="00F829FC" w:rsidP="00540EA2">
            <w:pPr>
              <w:jc w:val="right"/>
            </w:pPr>
          </w:p>
        </w:tc>
      </w:tr>
    </w:tbl>
    <w:p w:rsidR="007D61C7" w:rsidRPr="00F7468C" w:rsidRDefault="007D61C7" w:rsidP="00F829FC">
      <w:pPr>
        <w:ind w:right="-1"/>
        <w:jc w:val="both"/>
      </w:pPr>
      <w:bookmarkStart w:id="0" w:name="_GoBack"/>
      <w:bookmarkEnd w:id="0"/>
    </w:p>
    <w:sectPr w:rsidR="007D61C7" w:rsidRPr="00F7468C" w:rsidSect="0026069A">
      <w:pgSz w:w="11906" w:h="16838"/>
      <w:pgMar w:top="284" w:right="73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15"/>
    <w:rsid w:val="00015490"/>
    <w:rsid w:val="0026069A"/>
    <w:rsid w:val="002A3A14"/>
    <w:rsid w:val="0034747C"/>
    <w:rsid w:val="003F1D15"/>
    <w:rsid w:val="007D61C7"/>
    <w:rsid w:val="0083608D"/>
    <w:rsid w:val="008D1A7B"/>
    <w:rsid w:val="00AB1867"/>
    <w:rsid w:val="00B0284F"/>
    <w:rsid w:val="00C842B9"/>
    <w:rsid w:val="00D34512"/>
    <w:rsid w:val="00D5321B"/>
    <w:rsid w:val="00E01C42"/>
    <w:rsid w:val="00EA19A4"/>
    <w:rsid w:val="00F7468C"/>
    <w:rsid w:val="00F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F82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F82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46D8-9B54-4EB5-AB18-C4F5BF5A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2019-12-04T07:16:00Z</cp:lastPrinted>
  <dcterms:created xsi:type="dcterms:W3CDTF">2019-09-10T09:44:00Z</dcterms:created>
  <dcterms:modified xsi:type="dcterms:W3CDTF">2019-12-04T07:17:00Z</dcterms:modified>
</cp:coreProperties>
</file>