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2E10" w14:textId="77777777" w:rsidR="00EB35C4" w:rsidRDefault="00EB35C4" w:rsidP="00EB35C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60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</w:t>
      </w:r>
    </w:p>
    <w:p w14:paraId="7298CB64" w14:textId="77777777" w:rsidR="00EB35C4" w:rsidRPr="00441F20" w:rsidRDefault="00EB35C4" w:rsidP="00EB35C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        </w:t>
      </w:r>
    </w:p>
    <w:p w14:paraId="6ABFA247" w14:textId="77777777" w:rsidR="00EB35C4" w:rsidRPr="00076040" w:rsidRDefault="00EB35C4" w:rsidP="00EB35C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                               </w:t>
      </w:r>
      <w:r w:rsidRPr="00EB35C4">
        <w:rPr>
          <w:rFonts w:ascii="Liberation Serif" w:eastAsia="Times New Roman" w:hAnsi="Liberation Serif" w:cs="Times New Roman"/>
          <w:bCs/>
          <w:sz w:val="26"/>
          <w:szCs w:val="26"/>
        </w:rPr>
        <w:t xml:space="preserve">                                                   </w:t>
      </w: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>Приложение</w:t>
      </w:r>
    </w:p>
    <w:p w14:paraId="54C16DCF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>к постановлению администрации</w:t>
      </w:r>
    </w:p>
    <w:p w14:paraId="1B9E8D3F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>города Обнинска</w:t>
      </w:r>
    </w:p>
    <w:p w14:paraId="2C9D64B5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</w:t>
      </w:r>
      <w:r w:rsidRPr="00424350">
        <w:rPr>
          <w:rFonts w:ascii="Liberation Serif" w:eastAsia="Times New Roman" w:hAnsi="Liberation Serif" w:cs="Times New Roman"/>
          <w:bCs/>
          <w:sz w:val="26"/>
          <w:szCs w:val="26"/>
          <w:u w:val="single"/>
        </w:rPr>
        <w:t>25.12.2025</w:t>
      </w: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 xml:space="preserve"> № </w:t>
      </w:r>
      <w:r w:rsidRPr="00424350">
        <w:rPr>
          <w:rFonts w:ascii="Liberation Serif" w:eastAsia="Times New Roman" w:hAnsi="Liberation Serif" w:cs="Times New Roman"/>
          <w:bCs/>
          <w:sz w:val="26"/>
          <w:szCs w:val="26"/>
          <w:u w:val="single"/>
        </w:rPr>
        <w:t>3128-п</w:t>
      </w:r>
    </w:p>
    <w:p w14:paraId="2D2D3DC9" w14:textId="77777777" w:rsidR="00EB35C4" w:rsidRPr="00235444" w:rsidRDefault="00EB35C4" w:rsidP="00EB35C4">
      <w:pPr>
        <w:tabs>
          <w:tab w:val="left" w:pos="5502"/>
        </w:tabs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14:paraId="3BA80D2E" w14:textId="77777777" w:rsidR="00EB35C4" w:rsidRPr="00235444" w:rsidRDefault="00EB35C4" w:rsidP="00EB35C4">
      <w:pPr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</w:p>
    <w:p w14:paraId="390E6A4A" w14:textId="77777777" w:rsidR="00EB35C4" w:rsidRPr="00235444" w:rsidRDefault="00EB35C4" w:rsidP="00EB35C4">
      <w:pPr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>«Приложение</w:t>
      </w:r>
    </w:p>
    <w:p w14:paraId="791064C8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>к постановлению Администрации</w:t>
      </w:r>
    </w:p>
    <w:p w14:paraId="04F74CF0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>города Обнинска</w:t>
      </w:r>
    </w:p>
    <w:p w14:paraId="1E4F4577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>от 05.12.2024 № 3586-п</w:t>
      </w:r>
    </w:p>
    <w:p w14:paraId="6228BB7F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>(в редакции постановления администрации города Обнинска</w:t>
      </w:r>
    </w:p>
    <w:p w14:paraId="4FADEC19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</w:t>
      </w:r>
      <w:r w:rsidRPr="00424350">
        <w:rPr>
          <w:rFonts w:ascii="Liberation Serif" w:eastAsia="Times New Roman" w:hAnsi="Liberation Serif" w:cs="Times New Roman"/>
          <w:bCs/>
          <w:sz w:val="26"/>
          <w:szCs w:val="26"/>
        </w:rPr>
        <w:t>25.12.2025</w:t>
      </w: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</w:t>
      </w:r>
      <w:r>
        <w:rPr>
          <w:rFonts w:ascii="Liberation Serif" w:eastAsia="Times New Roman" w:hAnsi="Liberation Serif" w:cs="Times New Roman"/>
          <w:bCs/>
          <w:sz w:val="26"/>
          <w:szCs w:val="26"/>
        </w:rPr>
        <w:t>3128-п</w:t>
      </w:r>
      <w:r w:rsidRPr="00235444">
        <w:rPr>
          <w:rFonts w:ascii="Liberation Serif" w:eastAsia="Times New Roman" w:hAnsi="Liberation Serif" w:cs="Times New Roman"/>
          <w:bCs/>
          <w:sz w:val="26"/>
          <w:szCs w:val="26"/>
        </w:rPr>
        <w:t>)</w:t>
      </w:r>
    </w:p>
    <w:p w14:paraId="5E4769AD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</w:p>
    <w:p w14:paraId="74ADEF94" w14:textId="77777777" w:rsidR="00EB35C4" w:rsidRPr="00235444" w:rsidRDefault="00EB35C4" w:rsidP="00EB35C4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FCD09E2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010C88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B4A6053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F5E1C5A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729E7C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036C335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FEB78A8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780ABE9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E4FCC41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5BC5D0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9C07B20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8406E2A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ACF1EB2" w14:textId="77777777" w:rsidR="00EB35C4" w:rsidRPr="00235444" w:rsidRDefault="00EB35C4" w:rsidP="00EB3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Муниципальная программа города Обнинска </w:t>
      </w:r>
    </w:p>
    <w:p w14:paraId="46D9598C" w14:textId="77777777" w:rsidR="00EB35C4" w:rsidRPr="00235444" w:rsidRDefault="00EB35C4" w:rsidP="00EB35C4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</w:rPr>
      </w:pPr>
      <w:r w:rsidRPr="00235444">
        <w:rPr>
          <w:rFonts w:ascii="PT Astra Serif" w:eastAsia="Times New Roman" w:hAnsi="PT Astra Serif" w:cs="Times New Roman"/>
          <w:sz w:val="26"/>
          <w:szCs w:val="26"/>
        </w:rPr>
        <w:tab/>
      </w:r>
      <w:r w:rsidRPr="00235444">
        <w:rPr>
          <w:rFonts w:ascii="PT Astra Serif" w:eastAsia="Times New Roman" w:hAnsi="PT Astra Serif" w:cs="Times New Roman"/>
          <w:b/>
          <w:sz w:val="26"/>
          <w:szCs w:val="26"/>
        </w:rPr>
        <w:t>«</w:t>
      </w:r>
      <w:r w:rsidRPr="00235444">
        <w:rPr>
          <w:rFonts w:ascii="PT Astra Serif" w:eastAsia="Times New Roman" w:hAnsi="PT Astra Serif" w:cs="Times New Roman"/>
          <w:b/>
          <w:bCs/>
          <w:sz w:val="26"/>
          <w:szCs w:val="26"/>
        </w:rPr>
        <w:t>Развитие физической культуры и спорта</w:t>
      </w:r>
      <w:r w:rsidRPr="00235444">
        <w:rPr>
          <w:rFonts w:ascii="PT Astra Serif" w:eastAsia="Times New Roman" w:hAnsi="PT Astra Serif" w:cs="Times New Roman"/>
          <w:b/>
          <w:sz w:val="26"/>
          <w:szCs w:val="26"/>
        </w:rPr>
        <w:t>»</w:t>
      </w:r>
    </w:p>
    <w:p w14:paraId="1B4D2342" w14:textId="77777777" w:rsidR="00EB35C4" w:rsidRPr="00235444" w:rsidRDefault="00EB35C4" w:rsidP="00EB35C4">
      <w:pPr>
        <w:tabs>
          <w:tab w:val="left" w:pos="32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94E54D1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D18DED2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E28F2BC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3F4E4F9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500F3A8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904DA6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FF9612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2D164A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EBD13D0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ADE104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79E10BF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5F5555E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FD8B2DE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52BF93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8C2479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7600708" w14:textId="77777777" w:rsidR="00EB35C4" w:rsidRPr="00235444" w:rsidRDefault="00EB35C4" w:rsidP="00EB3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FA85E9" w14:textId="77777777" w:rsidR="00EB35C4" w:rsidRPr="00235444" w:rsidRDefault="00EB35C4" w:rsidP="00EB35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235444">
        <w:rPr>
          <w:rFonts w:ascii="PT Astra Serif" w:eastAsia="Times New Roman" w:hAnsi="PT Astra Serif" w:cs="Times New Roman"/>
          <w:sz w:val="26"/>
          <w:szCs w:val="26"/>
        </w:rPr>
        <w:t>2025</w:t>
      </w:r>
    </w:p>
    <w:p w14:paraId="7AF02AD6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  <w:sectPr w:rsidR="00EB35C4" w:rsidRPr="00235444" w:rsidSect="00EB35C4"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p w14:paraId="6AA842DC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/>
          <w:sz w:val="26"/>
          <w:szCs w:val="26"/>
        </w:rPr>
        <w:lastRenderedPageBreak/>
        <w:t>ПАСПОРТ</w:t>
      </w:r>
    </w:p>
    <w:p w14:paraId="5419DA25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/>
          <w:sz w:val="26"/>
          <w:szCs w:val="26"/>
        </w:rPr>
        <w:t>муниципальной программы города Обнинска</w:t>
      </w:r>
    </w:p>
    <w:p w14:paraId="7ED2B0AD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b/>
          <w:sz w:val="26"/>
          <w:szCs w:val="26"/>
        </w:rPr>
        <w:t>«Развитие физической культуры и спорта»</w:t>
      </w:r>
    </w:p>
    <w:p w14:paraId="73D0EAFC" w14:textId="77777777" w:rsidR="00EB35C4" w:rsidRPr="00235444" w:rsidRDefault="00EB35C4" w:rsidP="00EB35C4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sz w:val="26"/>
          <w:szCs w:val="26"/>
        </w:rPr>
        <w:t>(далее – муниципальная программа, Программа)</w:t>
      </w:r>
    </w:p>
    <w:p w14:paraId="30D3B56B" w14:textId="77777777" w:rsidR="00EB35C4" w:rsidRPr="00235444" w:rsidRDefault="00EB35C4" w:rsidP="00EB35C4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5953"/>
      </w:tblGrid>
      <w:tr w:rsidR="00EB35C4" w:rsidRPr="00235444" w14:paraId="281DEA36" w14:textId="77777777" w:rsidTr="003221BD">
        <w:trPr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4B1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14:paraId="67664454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hAnsi="Liberation Serif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953" w:type="dxa"/>
          </w:tcPr>
          <w:p w14:paraId="59583609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Заместитель главы администрации города Обнинска по социальным вопросам</w:t>
            </w:r>
          </w:p>
        </w:tc>
      </w:tr>
      <w:tr w:rsidR="00EB35C4" w:rsidRPr="00235444" w14:paraId="5DC81F2B" w14:textId="77777777" w:rsidTr="003221BD">
        <w:trPr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586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14:paraId="36A7F93B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5953" w:type="dxa"/>
          </w:tcPr>
          <w:p w14:paraId="65112512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Комитет по физкультуре</w:t>
            </w: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и спорту администрации города Обнинска </w:t>
            </w:r>
          </w:p>
        </w:tc>
      </w:tr>
      <w:tr w:rsidR="00EB35C4" w:rsidRPr="00235444" w14:paraId="49879D4E" w14:textId="77777777" w:rsidTr="003221BD">
        <w:trPr>
          <w:trHeight w:val="5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995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14:paraId="5456A7B9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953" w:type="dxa"/>
          </w:tcPr>
          <w:p w14:paraId="1B6D41F2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Комитет по физ</w:t>
            </w: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культуре и спорту администрации города Обнинска</w:t>
            </w:r>
          </w:p>
        </w:tc>
      </w:tr>
      <w:tr w:rsidR="00EB35C4" w:rsidRPr="00235444" w14:paraId="013B1865" w14:textId="77777777" w:rsidTr="003221BD">
        <w:trPr>
          <w:trHeight w:val="10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A29B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14:paraId="172D1C62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5953" w:type="dxa"/>
          </w:tcPr>
          <w:p w14:paraId="38A689AF" w14:textId="77777777" w:rsidR="00EB35C4" w:rsidRPr="00235444" w:rsidRDefault="00EB35C4" w:rsidP="003221BD">
            <w:pPr>
              <w:pStyle w:val="a7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0" w:hanging="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hAnsi="Liberation Serif" w:cs="Times New Roman"/>
                <w:sz w:val="26"/>
                <w:szCs w:val="26"/>
              </w:rPr>
              <w:t xml:space="preserve">Управление общего образования администрации города Обнинска </w:t>
            </w:r>
          </w:p>
          <w:p w14:paraId="67FCCD3F" w14:textId="77777777" w:rsidR="00EB35C4" w:rsidRPr="00235444" w:rsidRDefault="00EB35C4" w:rsidP="003221BD">
            <w:pPr>
              <w:pStyle w:val="a7"/>
              <w:tabs>
                <w:tab w:val="left" w:pos="275"/>
              </w:tabs>
              <w:spacing w:after="0" w:line="240" w:lineRule="auto"/>
              <w:ind w:left="0"/>
              <w:rPr>
                <w:rFonts w:ascii="Liberation Serif" w:hAnsi="Liberation Serif" w:cs="Times New Roman" w:hint="eastAsia"/>
                <w:sz w:val="26"/>
                <w:szCs w:val="26"/>
              </w:rPr>
            </w:pPr>
            <w:r w:rsidRPr="00235444">
              <w:rPr>
                <w:rFonts w:ascii="Liberation Serif" w:hAnsi="Liberation Serif" w:cs="Times New Roman"/>
                <w:sz w:val="26"/>
                <w:szCs w:val="26"/>
              </w:rPr>
              <w:t>(далее – УОО города Обнинска);</w:t>
            </w:r>
          </w:p>
          <w:p w14:paraId="685ADF72" w14:textId="77777777" w:rsidR="00EB35C4" w:rsidRPr="00235444" w:rsidRDefault="00EB35C4" w:rsidP="003221BD">
            <w:pPr>
              <w:pStyle w:val="a7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0" w:hanging="9"/>
              <w:rPr>
                <w:rFonts w:ascii="Liberation Serif" w:hAnsi="Liberation Serif" w:cs="Times New Roman" w:hint="eastAsia"/>
                <w:sz w:val="26"/>
                <w:szCs w:val="26"/>
              </w:rPr>
            </w:pPr>
            <w:r w:rsidRPr="00235444">
              <w:rPr>
                <w:rFonts w:ascii="Liberation Serif" w:hAnsi="Liberation Serif" w:cs="Times New Roman"/>
                <w:sz w:val="26"/>
                <w:szCs w:val="26"/>
              </w:rPr>
              <w:t>Управление социальной защиты населения администрации города Обнинска (далее – УСЗН)</w:t>
            </w:r>
          </w:p>
        </w:tc>
      </w:tr>
      <w:tr w:rsidR="00EB35C4" w:rsidRPr="00235444" w14:paraId="088E1BF3" w14:textId="77777777" w:rsidTr="003221BD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775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14:paraId="17764943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5953" w:type="dxa"/>
          </w:tcPr>
          <w:p w14:paraId="2FE5418B" w14:textId="77777777" w:rsidR="00EB35C4" w:rsidRPr="00235444" w:rsidRDefault="00EB35C4" w:rsidP="003221BD">
            <w:pPr>
              <w:pStyle w:val="a7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268"/>
              </w:tabs>
              <w:spacing w:after="0" w:line="240" w:lineRule="auto"/>
              <w:ind w:left="-9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Муниципальное автономное учреждение  дополнительного образования города Обнинска «Спортивная школа олимпийского резерва «Квант» (далее – МАУ  ДО СШОР «Квант»);</w:t>
            </w:r>
          </w:p>
          <w:p w14:paraId="09103FCD" w14:textId="77777777" w:rsidR="00EB35C4" w:rsidRPr="00235444" w:rsidRDefault="00EB35C4" w:rsidP="003221BD">
            <w:pPr>
              <w:pStyle w:val="a7"/>
              <w:numPr>
                <w:ilvl w:val="0"/>
                <w:numId w:val="3"/>
              </w:numPr>
              <w:tabs>
                <w:tab w:val="left" w:pos="268"/>
              </w:tabs>
              <w:spacing w:after="0" w:line="240" w:lineRule="auto"/>
              <w:ind w:left="-9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Муниципальное автономное </w:t>
            </w:r>
            <w:r w:rsidRPr="00235444">
              <w:rPr>
                <w:rFonts w:ascii="Liberation Serif" w:hAnsi="Liberation Serif" w:cs="Times New Roman"/>
                <w:sz w:val="26"/>
                <w:szCs w:val="26"/>
              </w:rPr>
              <w:t>учреждение</w:t>
            </w: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«Спортивная школа единоборств «Держава» города Обнинска </w:t>
            </w:r>
          </w:p>
          <w:p w14:paraId="4F6C47D4" w14:textId="77777777" w:rsidR="00EB35C4" w:rsidRPr="00235444" w:rsidRDefault="00EB35C4" w:rsidP="003221BD">
            <w:pPr>
              <w:pStyle w:val="a7"/>
              <w:tabs>
                <w:tab w:val="left" w:pos="268"/>
              </w:tabs>
              <w:spacing w:after="0" w:line="240" w:lineRule="auto"/>
              <w:ind w:left="-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(далее – МАУ «СШЕ «Держава»);</w:t>
            </w:r>
          </w:p>
          <w:p w14:paraId="080C7E3D" w14:textId="77777777" w:rsidR="00EB35C4" w:rsidRPr="00235444" w:rsidRDefault="00EB35C4" w:rsidP="003221BD">
            <w:pPr>
              <w:pStyle w:val="a7"/>
              <w:numPr>
                <w:ilvl w:val="0"/>
                <w:numId w:val="3"/>
              </w:numPr>
              <w:tabs>
                <w:tab w:val="left" w:pos="268"/>
              </w:tabs>
              <w:spacing w:after="0" w:line="240" w:lineRule="auto"/>
              <w:ind w:left="-9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Муниципальное бюджетное учреждение дополнительного образования «Спортивная школа олимпийского резерва по волейболу Александра Савина» города Обнинска</w:t>
            </w:r>
            <w:r w:rsidRPr="00235444"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  <w:t xml:space="preserve"> </w:t>
            </w:r>
          </w:p>
          <w:p w14:paraId="6253A50D" w14:textId="77777777" w:rsidR="00EB35C4" w:rsidRPr="00235444" w:rsidRDefault="00EB35C4" w:rsidP="003221BD">
            <w:pPr>
              <w:pStyle w:val="a7"/>
              <w:tabs>
                <w:tab w:val="left" w:pos="268"/>
              </w:tabs>
              <w:spacing w:after="0" w:line="240" w:lineRule="auto"/>
              <w:ind w:left="-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  <w:t>(далее – МБУ ДО «СШОР по волейболу Александра Савина»)</w:t>
            </w: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;</w:t>
            </w:r>
          </w:p>
          <w:p w14:paraId="3DEFDB15" w14:textId="77777777" w:rsidR="00EB35C4" w:rsidRPr="00235444" w:rsidRDefault="00EB35C4" w:rsidP="003221BD">
            <w:pPr>
              <w:pStyle w:val="a7"/>
              <w:numPr>
                <w:ilvl w:val="0"/>
                <w:numId w:val="3"/>
              </w:numPr>
              <w:tabs>
                <w:tab w:val="left" w:pos="268"/>
              </w:tabs>
              <w:spacing w:after="0" w:line="240" w:lineRule="auto"/>
              <w:ind w:left="-9" w:firstLine="0"/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</w:pPr>
            <w:r w:rsidRPr="00235444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Автономная некоммерческая организация «Футбольный клуб «Квант» </w:t>
            </w:r>
          </w:p>
          <w:p w14:paraId="35B49C08" w14:textId="77777777" w:rsidR="00EB35C4" w:rsidRPr="00235444" w:rsidRDefault="00EB35C4" w:rsidP="003221BD">
            <w:pPr>
              <w:pStyle w:val="a7"/>
              <w:tabs>
                <w:tab w:val="left" w:pos="268"/>
              </w:tabs>
              <w:spacing w:after="0" w:line="240" w:lineRule="auto"/>
              <w:ind w:left="-9"/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  <w:t>(далее –  АНО «ФК «Квант»);</w:t>
            </w:r>
          </w:p>
          <w:p w14:paraId="6CD2ABDB" w14:textId="77777777" w:rsidR="00EB35C4" w:rsidRPr="00235444" w:rsidRDefault="00EB35C4" w:rsidP="003221BD">
            <w:pPr>
              <w:pStyle w:val="a7"/>
              <w:tabs>
                <w:tab w:val="left" w:pos="268"/>
              </w:tabs>
              <w:spacing w:after="0" w:line="240" w:lineRule="auto"/>
              <w:ind w:left="-9"/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  <w:t xml:space="preserve">    Автономная некоммерческая организация «Волейбольный клуб «Обнинск» (далее – АНО «ВК «Обнинск»;</w:t>
            </w:r>
          </w:p>
          <w:p w14:paraId="6917DF4D" w14:textId="77777777" w:rsidR="00EB35C4" w:rsidRPr="00235444" w:rsidRDefault="00EB35C4" w:rsidP="003221BD">
            <w:pPr>
              <w:pStyle w:val="a7"/>
              <w:numPr>
                <w:ilvl w:val="0"/>
                <w:numId w:val="11"/>
              </w:numPr>
              <w:tabs>
                <w:tab w:val="left" w:pos="268"/>
              </w:tabs>
              <w:spacing w:after="0" w:line="240" w:lineRule="auto"/>
              <w:ind w:hanging="711"/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  <w:t>Муниципальное казенное</w:t>
            </w:r>
          </w:p>
          <w:p w14:paraId="53DE78CB" w14:textId="77777777" w:rsidR="00EB35C4" w:rsidRPr="00235444" w:rsidRDefault="00EB35C4" w:rsidP="003221BD">
            <w:pPr>
              <w:tabs>
                <w:tab w:val="left" w:pos="268"/>
              </w:tabs>
              <w:spacing w:after="0" w:line="240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  <w:t>учреждение «Городское строительство»                       (далее – МКУ «Городское строительство»);</w:t>
            </w:r>
          </w:p>
          <w:p w14:paraId="18CCEC33" w14:textId="77777777" w:rsidR="00EB35C4" w:rsidRPr="00235444" w:rsidRDefault="00EB35C4" w:rsidP="003221BD">
            <w:pPr>
              <w:pStyle w:val="a7"/>
              <w:numPr>
                <w:ilvl w:val="0"/>
                <w:numId w:val="3"/>
              </w:numPr>
              <w:tabs>
                <w:tab w:val="left" w:pos="268"/>
              </w:tabs>
              <w:spacing w:after="0" w:line="240" w:lineRule="auto"/>
              <w:ind w:left="-9" w:firstLine="0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iCs/>
                <w:sz w:val="26"/>
                <w:szCs w:val="26"/>
              </w:rPr>
              <w:t>организации сферы физкультуры и спорта (по результатам отбора получателей субсидий согласно ст. 78 БК РФ либо без отбора согласно ст. 78.1 БК РФ)</w:t>
            </w:r>
          </w:p>
        </w:tc>
      </w:tr>
      <w:tr w:rsidR="00EB35C4" w:rsidRPr="00235444" w14:paraId="1D9837A1" w14:textId="77777777" w:rsidTr="003221BD">
        <w:trPr>
          <w:trHeight w:val="4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E53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14:paraId="0D0DD713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7009D1C" w14:textId="77777777" w:rsidR="00EB35C4" w:rsidRPr="00235444" w:rsidRDefault="00EB35C4" w:rsidP="003221BD">
            <w:pPr>
              <w:spacing w:after="0" w:line="240" w:lineRule="auto"/>
              <w:ind w:left="-2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2025-2030 годы</w:t>
            </w:r>
          </w:p>
        </w:tc>
      </w:tr>
      <w:tr w:rsidR="00EB35C4" w:rsidRPr="00235444" w14:paraId="5A19377E" w14:textId="77777777" w:rsidTr="003221BD">
        <w:trPr>
          <w:trHeight w:val="8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EA03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261" w:type="dxa"/>
          </w:tcPr>
          <w:p w14:paraId="19105CB8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Цели муниципальной  программы</w:t>
            </w:r>
          </w:p>
        </w:tc>
        <w:tc>
          <w:tcPr>
            <w:tcW w:w="5953" w:type="dxa"/>
          </w:tcPr>
          <w:p w14:paraId="23C1BA6A" w14:textId="77777777" w:rsidR="00EB35C4" w:rsidRPr="00235444" w:rsidRDefault="00EB35C4" w:rsidP="003221BD">
            <w:pPr>
              <w:shd w:val="clear" w:color="auto" w:fill="FFFFFF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Увеличение доли граждан, систематически занимающихся физической культурой и спортом до 70 процентов к 2030 году</w:t>
            </w:r>
          </w:p>
        </w:tc>
      </w:tr>
      <w:tr w:rsidR="00EB35C4" w:rsidRPr="00235444" w14:paraId="73FB22EF" w14:textId="77777777" w:rsidTr="003221BD">
        <w:trPr>
          <w:trHeight w:val="19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C574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14:paraId="120D9D1B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3" w:type="dxa"/>
          </w:tcPr>
          <w:p w14:paraId="2F50BD7F" w14:textId="77777777" w:rsidR="00EB35C4" w:rsidRPr="00235444" w:rsidRDefault="00EB35C4" w:rsidP="003221BD">
            <w:pPr>
              <w:pStyle w:val="a7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33" w:firstLine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Развитие физкультурно-спортивной активности населения, привлечение граждан к систематическим занятиям физической культурой и массовым спортом для формирования здорового образа жизни;</w:t>
            </w:r>
          </w:p>
          <w:p w14:paraId="47827CD0" w14:textId="77777777" w:rsidR="00EB35C4" w:rsidRPr="00235444" w:rsidRDefault="00EB35C4" w:rsidP="003221BD">
            <w:pPr>
              <w:pStyle w:val="a7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33" w:firstLine="0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Повышение доступности спортивной инфраструктуры</w:t>
            </w:r>
          </w:p>
        </w:tc>
      </w:tr>
      <w:tr w:rsidR="00EB35C4" w:rsidRPr="00235444" w14:paraId="460DDD8B" w14:textId="77777777" w:rsidTr="003221BD">
        <w:trPr>
          <w:trHeight w:val="22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FD5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14:paraId="0D040C2A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5A0E" w14:textId="77777777" w:rsidR="00EB35C4" w:rsidRPr="00235444" w:rsidRDefault="00EB35C4" w:rsidP="003221BD">
            <w:pPr>
              <w:pStyle w:val="13"/>
              <w:numPr>
                <w:ilvl w:val="0"/>
                <w:numId w:val="5"/>
              </w:numPr>
              <w:tabs>
                <w:tab w:val="left" w:pos="275"/>
                <w:tab w:val="left" w:pos="459"/>
              </w:tabs>
              <w:ind w:left="-9" w:firstLine="9"/>
            </w:pPr>
            <w:r w:rsidRPr="00235444">
              <w:rPr>
                <w:sz w:val="26"/>
                <w:szCs w:val="26"/>
              </w:rPr>
              <w:t>Доля граждан, систематически занимающихся физической культурой и спортом;</w:t>
            </w:r>
          </w:p>
          <w:p w14:paraId="6BB2D121" w14:textId="77777777" w:rsidR="00EB35C4" w:rsidRPr="00235444" w:rsidRDefault="00EB35C4" w:rsidP="003221BD">
            <w:pPr>
              <w:pStyle w:val="13"/>
              <w:numPr>
                <w:ilvl w:val="0"/>
                <w:numId w:val="5"/>
              </w:numPr>
              <w:tabs>
                <w:tab w:val="left" w:pos="275"/>
              </w:tabs>
              <w:ind w:left="-9" w:firstLine="9"/>
              <w:textAlignment w:val="baseline"/>
            </w:pPr>
            <w:r w:rsidRPr="00235444">
              <w:rPr>
                <w:sz w:val="26"/>
                <w:szCs w:val="26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EB35C4" w:rsidRPr="00235444" w14:paraId="36BF32ED" w14:textId="77777777" w:rsidTr="003221BD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F65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14:paraId="1504BDA0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64FC" w14:textId="77777777" w:rsidR="00EB35C4" w:rsidRPr="00235444" w:rsidRDefault="00EB35C4" w:rsidP="003221BD">
            <w:pPr>
              <w:tabs>
                <w:tab w:val="left" w:pos="241"/>
              </w:tabs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u w:val="single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u w:val="single"/>
                <w:lang w:eastAsia="zh-CN" w:bidi="hi-IN"/>
              </w:rPr>
              <w:t>Процессная часть:</w:t>
            </w:r>
          </w:p>
          <w:p w14:paraId="6E8E0AC9" w14:textId="77777777" w:rsidR="00EB35C4" w:rsidRPr="00235444" w:rsidRDefault="00EB35C4" w:rsidP="003221BD">
            <w:pPr>
              <w:tabs>
                <w:tab w:val="left" w:pos="241"/>
              </w:tabs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1. «Развитие физической культуры и массового  спорта»;</w:t>
            </w:r>
          </w:p>
          <w:p w14:paraId="5A40A8F2" w14:textId="77777777" w:rsidR="00EB35C4" w:rsidRPr="00235444" w:rsidRDefault="00EB35C4" w:rsidP="003221BD">
            <w:pPr>
              <w:tabs>
                <w:tab w:val="left" w:pos="241"/>
              </w:tabs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kern w:val="2"/>
                <w:sz w:val="26"/>
                <w:szCs w:val="26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2. «Осуществление деятельности учреждений и организаций в сфере физической культуры и спорта»;</w:t>
            </w:r>
          </w:p>
          <w:p w14:paraId="7D9E235A" w14:textId="77777777" w:rsidR="00EB35C4" w:rsidRPr="00235444" w:rsidRDefault="00EB35C4" w:rsidP="003221BD">
            <w:pPr>
              <w:pStyle w:val="13"/>
              <w:tabs>
                <w:tab w:val="left" w:pos="241"/>
              </w:tabs>
              <w:ind w:left="0"/>
              <w:textAlignment w:val="baseline"/>
              <w:rPr>
                <w:sz w:val="26"/>
                <w:szCs w:val="26"/>
              </w:rPr>
            </w:pPr>
            <w:r w:rsidRPr="00235444">
              <w:rPr>
                <w:sz w:val="26"/>
                <w:szCs w:val="26"/>
              </w:rPr>
              <w:t>3. «Развитие инфраструктуры физической культуры и спорта, в том числе для лиц с ограниченными возможностями здоровья и инвалидов»</w:t>
            </w:r>
          </w:p>
        </w:tc>
      </w:tr>
      <w:tr w:rsidR="00EB35C4" w:rsidRPr="00235444" w14:paraId="7EAB3A13" w14:textId="77777777" w:rsidTr="003221BD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720E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85179A0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Показатели направлений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8B3B03E" w14:textId="77777777" w:rsidR="00EB35C4" w:rsidRPr="00235444" w:rsidRDefault="00EB35C4" w:rsidP="003221BD">
            <w:p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u w:val="single"/>
                <w:lang w:eastAsia="zh-CN" w:bidi="hi-IN"/>
              </w:rPr>
              <w:t>Процессная часть:</w:t>
            </w:r>
          </w:p>
          <w:p w14:paraId="707CE814" w14:textId="77777777" w:rsidR="00EB35C4" w:rsidRPr="00235444" w:rsidRDefault="00EB35C4" w:rsidP="003221BD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городских физкультурно-оздоровительных и спортивно-массовых мероприятий;</w:t>
            </w:r>
          </w:p>
          <w:p w14:paraId="02E031E5" w14:textId="77777777" w:rsidR="00EB35C4" w:rsidRPr="00235444" w:rsidRDefault="00EB35C4" w:rsidP="003221BD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учащихся общеобразовательных учреждений города, принявших участие в ежегодной спартакиаде школьников;</w:t>
            </w:r>
          </w:p>
          <w:p w14:paraId="6DE6BD95" w14:textId="77777777" w:rsidR="00EB35C4" w:rsidRPr="00235444" w:rsidRDefault="00EB35C4" w:rsidP="003221BD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спортом;</w:t>
            </w:r>
          </w:p>
          <w:p w14:paraId="48040174" w14:textId="77777777" w:rsidR="00EB35C4" w:rsidRPr="00235444" w:rsidRDefault="00EB35C4" w:rsidP="003221BD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 xml:space="preserve"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выполнение нормативов испытаний (тестов) Всероссийского физкультурно </w:t>
            </w: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lastRenderedPageBreak/>
              <w:t>- спортивного комплекса «Готов к труду и обороне» (ГТО);</w:t>
            </w:r>
          </w:p>
          <w:p w14:paraId="5CB8A784" w14:textId="77777777" w:rsidR="00EB35C4" w:rsidRPr="00235444" w:rsidRDefault="00EB35C4" w:rsidP="003221BD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занимающихся в муниципальных учреждениях спортивной направленности;</w:t>
            </w:r>
          </w:p>
          <w:p w14:paraId="32FF4DC4" w14:textId="77777777" w:rsidR="00EB35C4" w:rsidRPr="00235444" w:rsidRDefault="00EB35C4" w:rsidP="003221BD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зрителей, посещающих домашние матчи (мужской и женской команд) в Чемпионатах различных уровней по волейболу;</w:t>
            </w:r>
          </w:p>
          <w:p w14:paraId="075737BE" w14:textId="77777777" w:rsidR="00EB35C4" w:rsidRPr="00235444" w:rsidRDefault="00EB35C4" w:rsidP="003221BD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зрителей, посещающих домашние матчи (мужской и женской команд) в Чемпионатах различных уровней по футболу;</w:t>
            </w:r>
          </w:p>
          <w:p w14:paraId="380217D7" w14:textId="77777777" w:rsidR="00EB35C4" w:rsidRPr="00235444" w:rsidRDefault="00EB35C4" w:rsidP="003221BD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выездных спортивных мероприятий по видам спорта различных уровней (в том числе международного, всероссийского, межрегионального, областного);</w:t>
            </w:r>
          </w:p>
          <w:p w14:paraId="43596633" w14:textId="77777777" w:rsidR="00EB35C4" w:rsidRPr="00235444" w:rsidRDefault="00EB35C4" w:rsidP="003221BD">
            <w:pPr>
              <w:numPr>
                <w:ilvl w:val="0"/>
                <w:numId w:val="7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Liberation Serif" w:eastAsia="NSimSun" w:hAnsi="Liberation Serif" w:cs="Mangal"/>
                <w:kern w:val="2"/>
                <w:sz w:val="26"/>
                <w:szCs w:val="26"/>
                <w:lang w:eastAsia="zh-CN" w:bidi="hi-IN"/>
              </w:rPr>
              <w:t>9. Обеспеченность спортивными сооружениями с учетом объектов городской и рекреационной инфраструктуры, приспособленных для занятий физической культурой и спортом (количество);</w:t>
            </w:r>
          </w:p>
          <w:p w14:paraId="57B29D39" w14:textId="77777777" w:rsidR="00EB35C4" w:rsidRPr="002D5901" w:rsidRDefault="00EB35C4" w:rsidP="003221BD">
            <w:pPr>
              <w:numPr>
                <w:ilvl w:val="0"/>
                <w:numId w:val="7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5444">
              <w:rPr>
                <w:rFonts w:ascii="Liberation Serif" w:eastAsia="NSimSun" w:hAnsi="Liberation Serif" w:cs="Mangal"/>
                <w:kern w:val="2"/>
                <w:sz w:val="26"/>
                <w:szCs w:val="26"/>
                <w:lang w:eastAsia="zh-CN" w:bidi="hi-IN"/>
              </w:rPr>
              <w:t>10.</w:t>
            </w:r>
            <w:r w:rsidRPr="002354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 xml:space="preserve"> Доля строительных, ремонтных работ, выполняемых в установленные сроки в отношении объектов физической культуры и спорта от запланированных</w:t>
            </w: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;</w:t>
            </w:r>
          </w:p>
          <w:p w14:paraId="7A4686B8" w14:textId="77777777" w:rsidR="00EB35C4" w:rsidRPr="00235444" w:rsidRDefault="00EB35C4" w:rsidP="003221BD">
            <w:pPr>
              <w:numPr>
                <w:ilvl w:val="0"/>
                <w:numId w:val="7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2054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11. Доля работ по устройству многофункционального физкультурно-спортивного манежного комплекса, выполняемых в установленные сроки от запланированных</w:t>
            </w:r>
          </w:p>
        </w:tc>
      </w:tr>
      <w:tr w:rsidR="00EB35C4" w:rsidRPr="00235444" w14:paraId="3696F1DC" w14:textId="77777777" w:rsidTr="003221BD">
        <w:trPr>
          <w:trHeight w:val="88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736" w14:textId="77777777" w:rsidR="00EB35C4" w:rsidRPr="00235444" w:rsidRDefault="00EB35C4" w:rsidP="003221BD">
            <w:pPr>
              <w:pStyle w:val="af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261" w:type="dxa"/>
          </w:tcPr>
          <w:p w14:paraId="6DB5C347" w14:textId="77777777" w:rsidR="00EB35C4" w:rsidRPr="0023544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14:paraId="711171A0" w14:textId="77777777" w:rsidR="00EB35C4" w:rsidRPr="00235444" w:rsidRDefault="00EB35C4" w:rsidP="003221BD">
            <w:pPr>
              <w:pStyle w:val="12"/>
              <w:tabs>
                <w:tab w:val="left" w:pos="240"/>
                <w:tab w:val="left" w:pos="709"/>
                <w:tab w:val="left" w:pos="851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953" w:type="dxa"/>
          </w:tcPr>
          <w:p w14:paraId="45410AA0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Pr="00235444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1 367 311,0 тыс. руб.,</w:t>
            </w: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</w:p>
          <w:p w14:paraId="6B416D92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14:paraId="481564E3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по годам: </w:t>
            </w:r>
          </w:p>
          <w:p w14:paraId="77CC3333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2025 год – </w:t>
            </w:r>
            <w:r w:rsidRPr="00235444">
              <w:rPr>
                <w:rFonts w:ascii="Times New Roman" w:eastAsia="Times New Roman" w:hAnsi="Times New Roman" w:cs="Times New Roman"/>
                <w:sz w:val="26"/>
                <w:szCs w:val="26"/>
              </w:rPr>
              <w:t>230 646,4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руб.;</w:t>
            </w:r>
          </w:p>
          <w:p w14:paraId="6FD52A74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2026 год – 209 674,2 тыс. руб.;</w:t>
            </w:r>
          </w:p>
          <w:p w14:paraId="5FCA98F4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2027 год – 216 747,6 тыс. руб.;</w:t>
            </w:r>
          </w:p>
          <w:p w14:paraId="7A5AA95F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2028 год – 226 747,6 тыс. руб.;</w:t>
            </w:r>
          </w:p>
          <w:p w14:paraId="03208E76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2029 год – 236 747,6 тыс. руб.;</w:t>
            </w:r>
          </w:p>
          <w:p w14:paraId="1305FC8B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2030 год – 246 747,6 тыс. руб.</w:t>
            </w:r>
          </w:p>
          <w:p w14:paraId="67B61266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  <w:p w14:paraId="4EECC2D9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из средств федерального бюджета – </w:t>
            </w:r>
          </w:p>
          <w:p w14:paraId="6BFBD8F8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1800,0 тыс.руб.</w:t>
            </w:r>
          </w:p>
          <w:p w14:paraId="37BF8FA4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14:paraId="4AF64FA2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2025 год – 1 800,0 тыс. руб.</w:t>
            </w:r>
          </w:p>
          <w:p w14:paraId="6659D783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2026 год – 0,0  тыс. руб.;</w:t>
            </w:r>
          </w:p>
          <w:p w14:paraId="1FAD9861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2027 год – 0,0 тыс. руб.;</w:t>
            </w:r>
          </w:p>
          <w:p w14:paraId="61BB8845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2028 год – 0,0 тыс. руб.;</w:t>
            </w:r>
          </w:p>
          <w:p w14:paraId="7267A065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2029 год – 0,0 тыс. руб.;</w:t>
            </w:r>
          </w:p>
          <w:p w14:paraId="0C814106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2030 год – 0,0 тыс. руб.</w:t>
            </w:r>
          </w:p>
          <w:p w14:paraId="55A8403F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  <w:p w14:paraId="32B58C27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из средств областного бюджета – </w:t>
            </w:r>
          </w:p>
          <w:p w14:paraId="79CE70C8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5 732,3 тыс. руб.,</w:t>
            </w:r>
          </w:p>
          <w:p w14:paraId="7FC9A6D5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в том числе:</w:t>
            </w:r>
          </w:p>
          <w:p w14:paraId="76123515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по годам: </w:t>
            </w:r>
          </w:p>
          <w:p w14:paraId="338B62A3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2025 год – 5 732,3 тыс. руб.;</w:t>
            </w:r>
          </w:p>
          <w:p w14:paraId="0553D25F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2026 год – 0,0 тыс. руб.;</w:t>
            </w:r>
          </w:p>
          <w:p w14:paraId="7BBA411A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2027 год – 0,0 тыс. руб.;</w:t>
            </w:r>
          </w:p>
          <w:p w14:paraId="3360844C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2028 год – 0,0 тыс. руб.;</w:t>
            </w:r>
          </w:p>
          <w:p w14:paraId="18C02936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2029 год – 0,0 тыс. руб.;</w:t>
            </w:r>
          </w:p>
          <w:p w14:paraId="1EF9A8AD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2030 год – 0,0 тыс. руб.</w:t>
            </w:r>
          </w:p>
          <w:p w14:paraId="6AC8C731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  <w:p w14:paraId="338E948B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из средств местного бюджета – </w:t>
            </w:r>
          </w:p>
          <w:p w14:paraId="7FE56824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1 359 778,7 тыс. руб.,</w:t>
            </w:r>
          </w:p>
          <w:p w14:paraId="1ED93081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14:paraId="0D268F6C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- по годам: </w:t>
            </w:r>
          </w:p>
          <w:p w14:paraId="1B58CB73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2025 год – 223 114,1 тыс. руб.;</w:t>
            </w:r>
          </w:p>
          <w:p w14:paraId="3881AA82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2026 год – 209 674,2 тыс. руб.;</w:t>
            </w:r>
          </w:p>
          <w:p w14:paraId="61770BC0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2027 год – 216 747,6 тыс. руб.;</w:t>
            </w:r>
          </w:p>
          <w:p w14:paraId="2F0AAC61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2028 год – 226 747,6 тыс. руб.;</w:t>
            </w:r>
          </w:p>
          <w:p w14:paraId="4783C0BB" w14:textId="77777777" w:rsidR="00EB35C4" w:rsidRPr="00235444" w:rsidRDefault="00EB35C4" w:rsidP="003221BD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2029 год – 236 747,6 тыс. руб.;</w:t>
            </w:r>
          </w:p>
          <w:p w14:paraId="2485A851" w14:textId="77777777" w:rsidR="00EB35C4" w:rsidRPr="009F7124" w:rsidRDefault="00EB35C4" w:rsidP="003221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235444">
              <w:rPr>
                <w:rFonts w:ascii="Liberation Serif" w:eastAsia="Times New Roman" w:hAnsi="Liberation Serif" w:cs="Times New Roman"/>
                <w:sz w:val="26"/>
                <w:szCs w:val="26"/>
              </w:rPr>
              <w:t>2030 год – 246 747,6 тыс. руб.</w:t>
            </w:r>
          </w:p>
        </w:tc>
      </w:tr>
    </w:tbl>
    <w:p w14:paraId="57C954DF" w14:textId="77777777" w:rsidR="00EB35C4" w:rsidRPr="00235444" w:rsidRDefault="00EB35C4" w:rsidP="00EB35C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61C9C195" w14:textId="77777777" w:rsidR="00EB35C4" w:rsidRPr="002624FF" w:rsidRDefault="00EB35C4" w:rsidP="00EB35C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b/>
          <w:bCs/>
          <w:sz w:val="25"/>
          <w:szCs w:val="25"/>
        </w:rPr>
        <w:t xml:space="preserve">Раздел </w:t>
      </w:r>
      <w:r w:rsidRPr="002624FF">
        <w:rPr>
          <w:rFonts w:ascii="Liberation Serif" w:eastAsia="Times New Roman" w:hAnsi="Liberation Serif" w:cs="Times New Roman"/>
          <w:b/>
          <w:bCs/>
          <w:sz w:val="25"/>
          <w:szCs w:val="25"/>
          <w:lang w:val="en-US"/>
        </w:rPr>
        <w:t>I</w:t>
      </w:r>
      <w:r w:rsidRPr="002624FF">
        <w:rPr>
          <w:rFonts w:ascii="Liberation Serif" w:eastAsia="Times New Roman" w:hAnsi="Liberation Serif" w:cs="Times New Roman"/>
          <w:b/>
          <w:bCs/>
          <w:sz w:val="25"/>
          <w:szCs w:val="25"/>
        </w:rPr>
        <w:t xml:space="preserve">. </w:t>
      </w:r>
      <w:r w:rsidRPr="002624FF">
        <w:rPr>
          <w:rFonts w:ascii="Liberation Serif" w:eastAsia="Times New Roman" w:hAnsi="Liberation Serif" w:cs="Times New Roman"/>
          <w:b/>
          <w:sz w:val="25"/>
          <w:szCs w:val="25"/>
        </w:rPr>
        <w:t>Общая характеристика сферы реализации</w:t>
      </w:r>
    </w:p>
    <w:p w14:paraId="1414516A" w14:textId="77777777" w:rsidR="00EB35C4" w:rsidRPr="002624FF" w:rsidRDefault="00EB35C4" w:rsidP="00EB35C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b/>
          <w:sz w:val="25"/>
          <w:szCs w:val="25"/>
        </w:rPr>
        <w:t xml:space="preserve"> муниципальной программы</w:t>
      </w:r>
    </w:p>
    <w:p w14:paraId="6A8412A4" w14:textId="77777777" w:rsidR="00EB35C4" w:rsidRPr="002624FF" w:rsidRDefault="00EB35C4" w:rsidP="00EB35C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p w14:paraId="67CC1430" w14:textId="77777777" w:rsidR="00EB35C4" w:rsidRPr="002624FF" w:rsidRDefault="00EB35C4" w:rsidP="00EB35C4">
      <w:pPr>
        <w:spacing w:after="0" w:line="240" w:lineRule="auto"/>
        <w:ind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 xml:space="preserve">Физическая культура и спорт – один из важнейших стратегических ресурсов развития полноценного и здорового общества, уникальное средство воспитания физически и морально здорового молодого поколения, способствующее формированию волевых и гражданских качеств общества. </w:t>
      </w:r>
    </w:p>
    <w:p w14:paraId="1B2F63E2" w14:textId="77777777" w:rsidR="00EB35C4" w:rsidRPr="002624FF" w:rsidRDefault="00EB35C4" w:rsidP="00EB35C4">
      <w:pPr>
        <w:spacing w:after="0" w:line="240" w:lineRule="auto"/>
        <w:ind w:firstLine="709"/>
        <w:jc w:val="both"/>
        <w:rPr>
          <w:rFonts w:ascii="Liberation Serif" w:hAnsi="Liberation Serif" w:cs="Times New Roman" w:hint="eastAsia"/>
          <w:strike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В соответствии со Стратегией социально-экономического развития</w:t>
      </w:r>
      <w:r w:rsidRPr="002624FF">
        <w:rPr>
          <w:sz w:val="25"/>
          <w:szCs w:val="25"/>
        </w:rPr>
        <w:t xml:space="preserve"> </w:t>
      </w:r>
      <w:r w:rsidRPr="002624FF">
        <w:rPr>
          <w:rFonts w:ascii="Liberation Serif" w:hAnsi="Liberation Serif" w:cs="Times New Roman"/>
          <w:sz w:val="25"/>
          <w:szCs w:val="25"/>
        </w:rPr>
        <w:t>муниципального образования «Город Обнинск» как наукограда Российской Федерации на 2025 - 2040 годы» (далее – Стратегия) для достижения стратегической цели направления «Город для первых» развитие приоритетного направления «Здоровый город» будет способствовать созданию условий для ведения здорового образа жизни с помощью расширения спортивной инфраструктуры, поднятия уровня обеспеченности населения спортивными сооружениями, в том числе, для лиц с ограниченными возможностями здоровья и инвалидов, позволит увеличить вовлеченность горожан в массовый спорт и создать условия для развития профессиональных видов спорта. Создание зон для массовых занятий спортом – строительство универсальных спортивных площадок, футбольных полей открытого типа и других объектов физической культуры и спорта, в том числе, объектов полупрофессионального и профессионального спорта необходимо для эффективной реализации приоритетного направления Стратегии.</w:t>
      </w:r>
    </w:p>
    <w:p w14:paraId="0417A4E7" w14:textId="77777777" w:rsidR="00EB35C4" w:rsidRPr="002624FF" w:rsidRDefault="00EB35C4" w:rsidP="00EB35C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bCs/>
          <w:sz w:val="25"/>
          <w:szCs w:val="25"/>
        </w:rPr>
        <w:t>Муниципальная программа направлена на выполнение задач, определенных в рамках национальных проектов и стратегических целей Российской Федерации. Программа учитывает ключевые приоритеты, изложенные в Указе Президента Российской Федерации от 07 мая 2024 года № 309 «О национальных целях развития Российской Федерации на период до 2030 года», а также согласуется с целями федерального проекта «Спорт – норма жизни», который является частью национального проекта «Демография».</w:t>
      </w:r>
    </w:p>
    <w:p w14:paraId="1A1DF68E" w14:textId="77777777" w:rsidR="00EB35C4" w:rsidRPr="002624FF" w:rsidRDefault="00EB35C4" w:rsidP="00EB35C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bCs/>
          <w:sz w:val="25"/>
          <w:szCs w:val="25"/>
        </w:rPr>
        <w:t>Программа вносит вклад в реализацию следующих национальных целей и приоритетов:</w:t>
      </w:r>
    </w:p>
    <w:p w14:paraId="0A8867C0" w14:textId="77777777" w:rsidR="00EB35C4" w:rsidRPr="002624FF" w:rsidRDefault="00EB35C4" w:rsidP="00EB35C4">
      <w:pPr>
        <w:pStyle w:val="a7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bCs/>
          <w:sz w:val="25"/>
          <w:szCs w:val="25"/>
        </w:rPr>
        <w:t xml:space="preserve">Увеличение продолжительности жизни и укрепление здоровья населения Программа способствует достижению цели по увеличению продолжительности жизни </w:t>
      </w:r>
      <w:r w:rsidRPr="002624FF">
        <w:rPr>
          <w:rFonts w:ascii="Liberation Serif" w:eastAsia="Times New Roman" w:hAnsi="Liberation Serif" w:cs="Times New Roman"/>
          <w:bCs/>
          <w:sz w:val="25"/>
          <w:szCs w:val="25"/>
        </w:rPr>
        <w:lastRenderedPageBreak/>
        <w:t>граждан Российской Федерации до 78 лет к 2030 году, указанной в Указе Президента. Основным направлением для достижения этой цели является развитие массового спорта и увеличение вовлеченности граждан в регулярные занятия физической культурой и спортом. К 2030 году планируется увеличить долю граждан, систематически занимающихся спортом, до 70%. Это будет достигнуто за счет создания условий для занятий спортом, включая модернизацию спортивной инфраструктуры и проведение массовых спортивных мероприятий.</w:t>
      </w:r>
    </w:p>
    <w:p w14:paraId="2E00F323" w14:textId="77777777" w:rsidR="00EB35C4" w:rsidRPr="002624FF" w:rsidRDefault="00EB35C4" w:rsidP="00EB35C4">
      <w:pPr>
        <w:pStyle w:val="a7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bCs/>
          <w:sz w:val="25"/>
          <w:szCs w:val="25"/>
        </w:rPr>
        <w:t>Развитие спортивной инфраструктуры и улучшение доступности спорта для всех категорий граждан. В рамках программы предусмотрено улучшение уровня обеспеченности населения спортивными сооружениями, что соответствует целям национального проекта «Спорт – норма жизни». Программа включает в себя мероприятия по строительству и реконструкции спортивных объектов, а также их адаптации для лиц с ограниченными возможностями здоровья. Эти мероприятия направлены на повышение доступности спортивных объектов и привлечение граждан к систематическим занятиям физической культурой и спортом.</w:t>
      </w:r>
    </w:p>
    <w:p w14:paraId="757C5D01" w14:textId="77777777" w:rsidR="00EB35C4" w:rsidRPr="002624FF" w:rsidRDefault="00EB35C4" w:rsidP="00EB35C4">
      <w:pPr>
        <w:pStyle w:val="a7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bCs/>
          <w:sz w:val="25"/>
          <w:szCs w:val="25"/>
        </w:rPr>
        <w:t>Поддержка молодежи и развитие спорта высших достижений. Программа поддерживает реализацию национальных приоритетов в сфере развития молодёжи и профессионального спорта, включая подготовку спортивного резерва для участия в спортивных мероприятиях высокого уровня. Одним из ключевых направлений программы является создание условий для подготовки спортсменов, входящих в состав сборных команд Российской Федерации, что также согласуется с задачами федерального проекта «Спорт – норма жизни».</w:t>
      </w:r>
    </w:p>
    <w:p w14:paraId="3F08E0A8" w14:textId="77777777" w:rsidR="00EB35C4" w:rsidRPr="002624FF" w:rsidRDefault="00EB35C4" w:rsidP="00EB35C4">
      <w:pPr>
        <w:pStyle w:val="a7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bCs/>
          <w:sz w:val="25"/>
          <w:szCs w:val="25"/>
        </w:rPr>
        <w:t>Создание цифровой среды для управления спортивной деятельностью и вовлечения граждан. Программа предусматривает внедрение цифровых платформ для взаимодействия с гражданами в сфере спорта, что соответствует целям по развитию цифрового общества. Вовлечение населения в занятия физической культурой и спортом через использование цифровых сервисов, мобильных приложений и социальных сетей позволит повысить информированность граждан и увеличить их участие в спортивных мероприятиях.</w:t>
      </w:r>
    </w:p>
    <w:p w14:paraId="529F5915" w14:textId="77777777" w:rsidR="00EB35C4" w:rsidRPr="002624FF" w:rsidRDefault="00EB35C4" w:rsidP="00EB35C4">
      <w:pPr>
        <w:spacing w:after="0" w:line="240" w:lineRule="auto"/>
        <w:ind w:firstLine="709"/>
        <w:jc w:val="both"/>
        <w:rPr>
          <w:rFonts w:ascii="Liberation Serif" w:hAnsi="Liberation Serif" w:cs="Times New Roman" w:hint="eastAsia"/>
          <w:i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Комитет по физкультуре и спорту администрации города Обнинска (далее – Комитет) на муниципальном уровне регулирует деятельность физкультурно-спортивных учреждений и организаций, в том числе спортивных клубов, физкультурно-спортивных клубов и их объединений, центров спортивной подготовки, спортивных федераций, детско-юношеских спортивных школ, спортивных школ, образовательных учреждений в области физической культуры и спорта, муниципальных физкультурно-оздоровительных, спортивных и спортивно-технических сооружений, на базе которых жители города имеют возможность заниматься спортом. Среди спортивных учреждений – подведомственные администрации города Обнинска муниципальные учреждения – МАУ ДО «СШОР «Квант», МАУ «СШЕ «Держава», МБУ ДО «СШОР по волейболу Александра Савина», АНО «ФК «Квант», АНО «ВК «Обнинск».</w:t>
      </w:r>
      <w:r w:rsidRPr="002624FF">
        <w:rPr>
          <w:sz w:val="25"/>
          <w:szCs w:val="25"/>
        </w:rPr>
        <w:t xml:space="preserve"> </w:t>
      </w:r>
      <w:r w:rsidRPr="002624FF">
        <w:rPr>
          <w:rFonts w:ascii="Liberation Serif" w:hAnsi="Liberation Serif" w:cs="Times New Roman"/>
          <w:sz w:val="25"/>
          <w:szCs w:val="25"/>
        </w:rPr>
        <w:t xml:space="preserve">Муниципальные спортивные школы являются гордостью не только нашего города, но и всей Калужской области. В настоящий момент в них работает 72 тренеров-преподавателей и занимается 2850 человек. </w:t>
      </w:r>
    </w:p>
    <w:p w14:paraId="4629627B" w14:textId="77777777" w:rsidR="00EB35C4" w:rsidRPr="002624FF" w:rsidRDefault="00EB35C4" w:rsidP="00EB35C4">
      <w:pPr>
        <w:pStyle w:val="a7"/>
        <w:spacing w:after="0" w:line="240" w:lineRule="auto"/>
        <w:ind w:left="0"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 xml:space="preserve">С помощью подведомственных муниципальных учреждений сферы физической культуры и спорта осуществляется реализация основных направлений муниципальной политики по развитию физкультурно-спортивной активности населения, привлечению его к систематическим занятиям физкультурой и спортом, формированию устойчивой потребности в здоровом образе жизни, а также подготовке спортивного резерва, основной целью которого в современных социально-экономических условиях является вовлечение оптимального числа юношей и девушек в интенсивные регулярные занятия физической культурой и спортом, отбор и подготовка наиболее одаренных, имеющих перспективу </w:t>
      </w:r>
      <w:r w:rsidRPr="002624FF">
        <w:rPr>
          <w:rFonts w:ascii="Liberation Serif" w:hAnsi="Liberation Serif" w:cs="Times New Roman"/>
          <w:sz w:val="25"/>
          <w:szCs w:val="25"/>
        </w:rPr>
        <w:lastRenderedPageBreak/>
        <w:t>достижения спортивных результатов международного уровня для пополнения спортивных сборных команд России.</w:t>
      </w:r>
    </w:p>
    <w:p w14:paraId="3CB3D915" w14:textId="77777777" w:rsidR="00EB35C4" w:rsidRPr="002624FF" w:rsidRDefault="00EB35C4" w:rsidP="00EB35C4">
      <w:pPr>
        <w:pStyle w:val="a7"/>
        <w:spacing w:after="0" w:line="240" w:lineRule="auto"/>
        <w:ind w:left="0"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 xml:space="preserve">Во всех учреждениях в рамках выполнения муниципального задания осуществляется деятельность </w:t>
      </w:r>
      <w:r w:rsidRPr="002624FF">
        <w:rPr>
          <w:rFonts w:ascii="Liberation Serif" w:hAnsi="Liberation Serif" w:cs="Times New Roman"/>
          <w:bCs/>
          <w:sz w:val="25"/>
          <w:szCs w:val="25"/>
        </w:rPr>
        <w:t>по организации и проведению спортивных официальных физкультурных (физкультурно-оздоровительных) мероприятий, организации и проведению официальных спортивных мероприятий, обеспечению доступа к объектам спорта, организации и проведению спортивно-оздоровительной работы по развитию физической культуры и спорта среди различных групп населения.</w:t>
      </w:r>
    </w:p>
    <w:p w14:paraId="5A9BD0A5" w14:textId="77777777" w:rsidR="00EB35C4" w:rsidRPr="002624FF" w:rsidRDefault="00EB35C4" w:rsidP="00EB35C4">
      <w:pPr>
        <w:spacing w:after="0" w:line="240" w:lineRule="auto"/>
        <w:ind w:firstLine="709"/>
        <w:jc w:val="both"/>
        <w:rPr>
          <w:rFonts w:ascii="Liberation Serif" w:hAnsi="Liberation Serif" w:cs="Times New Roman" w:hint="eastAsia"/>
          <w:bCs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Эффективность решения задач по развитию физической культуры и спорта неразрывно связана и с укреплением материально-технической базы физкультурно-спортивной отрасли, поэтому одним из приоритетных направлений работы является р</w:t>
      </w:r>
      <w:r w:rsidRPr="002624FF">
        <w:rPr>
          <w:rFonts w:ascii="Liberation Serif" w:hAnsi="Liberation Serif" w:cs="Times New Roman"/>
          <w:bCs/>
          <w:sz w:val="25"/>
          <w:szCs w:val="25"/>
        </w:rPr>
        <w:t xml:space="preserve">азвитие инфраструктуры физической культуры и спорта, в том числе для лиц с ограниченными возможностями здоровья и инвалидов. </w:t>
      </w:r>
      <w:r w:rsidRPr="002624FF">
        <w:rPr>
          <w:rFonts w:ascii="Liberation Serif" w:hAnsi="Liberation Serif" w:cs="Times New Roman"/>
          <w:sz w:val="25"/>
          <w:szCs w:val="25"/>
        </w:rPr>
        <w:t xml:space="preserve">Текущее состояние физической культуры и спорта в городе Обнинске характеризуется положительными тенденциями, связанными со </w:t>
      </w:r>
      <w:r w:rsidRPr="002624FF">
        <w:rPr>
          <w:rFonts w:ascii="Liberation Serif" w:hAnsi="Liberation Serif" w:cs="Times New Roman"/>
          <w:bCs/>
          <w:sz w:val="25"/>
          <w:szCs w:val="25"/>
        </w:rPr>
        <w:t>строительством, модернизацией спортивных сооружений, а также сохранением и развитием сети спортивных сооружений на более качественном уровне.</w:t>
      </w:r>
    </w:p>
    <w:p w14:paraId="26A037DD" w14:textId="77777777" w:rsidR="00EB35C4" w:rsidRPr="002624FF" w:rsidRDefault="00EB35C4" w:rsidP="00EB35C4">
      <w:pPr>
        <w:spacing w:after="0" w:line="240" w:lineRule="auto"/>
        <w:ind w:firstLine="709"/>
        <w:jc w:val="both"/>
        <w:rPr>
          <w:rFonts w:ascii="Liberation Serif" w:hAnsi="Liberation Serif" w:cs="Times New Roman" w:hint="eastAsia"/>
          <w:bCs/>
          <w:sz w:val="25"/>
          <w:szCs w:val="25"/>
        </w:rPr>
      </w:pPr>
      <w:r w:rsidRPr="002624FF">
        <w:rPr>
          <w:rFonts w:ascii="Liberation Serif" w:hAnsi="Liberation Serif" w:cs="Times New Roman"/>
          <w:bCs/>
          <w:sz w:val="25"/>
          <w:szCs w:val="25"/>
        </w:rPr>
        <w:t>В ходе реализации муниципальной программы запланировано произвести ремонтные работы стадиона «Труд» (дорожки легкоатлетические).</w:t>
      </w:r>
    </w:p>
    <w:p w14:paraId="6B8BDEAB" w14:textId="77777777" w:rsidR="00EB35C4" w:rsidRPr="002624FF" w:rsidRDefault="00EB35C4" w:rsidP="00EB35C4">
      <w:pPr>
        <w:spacing w:after="0" w:line="240" w:lineRule="auto"/>
        <w:ind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bCs/>
          <w:sz w:val="25"/>
          <w:szCs w:val="25"/>
        </w:rPr>
        <w:t xml:space="preserve">Но, несмотря на положительную динамику, ограниченное финансирование влечет за собой ряд системных проблем в развитии физической культуры и спорта: недостаточная обеспеченность современными спортивными сооружениями, в том числе плоскостными спортивными сооружениями, неполное </w:t>
      </w:r>
      <w:r w:rsidRPr="002624FF">
        <w:rPr>
          <w:rFonts w:ascii="Liberation Serif" w:hAnsi="Liberation Serif" w:cs="Times New Roman"/>
          <w:sz w:val="25"/>
          <w:szCs w:val="25"/>
        </w:rPr>
        <w:t xml:space="preserve">оснащение их спортивным инвентарем и оборудованием, недостаточная обеспеченность материально-технической базы. </w:t>
      </w:r>
    </w:p>
    <w:p w14:paraId="6FEA279A" w14:textId="77777777" w:rsidR="00EB35C4" w:rsidRPr="002624FF" w:rsidRDefault="00EB35C4" w:rsidP="00EB35C4">
      <w:pPr>
        <w:spacing w:after="0" w:line="240" w:lineRule="auto"/>
        <w:ind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Также имеется ряд проблемных вопросов, требующих системной и целенаправленной работы и увеличения финансирования муниципальной программы:</w:t>
      </w:r>
    </w:p>
    <w:p w14:paraId="04FE24ED" w14:textId="77777777" w:rsidR="00EB35C4" w:rsidRPr="002624FF" w:rsidRDefault="00EB35C4" w:rsidP="00EB35C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отсутствие необходимого количества профессиональных штатных тренерских кадров;</w:t>
      </w:r>
    </w:p>
    <w:p w14:paraId="24DB53D1" w14:textId="77777777" w:rsidR="00EB35C4" w:rsidRPr="002624FF" w:rsidRDefault="00EB35C4" w:rsidP="00EB35C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 xml:space="preserve"> недостаточная обеспеченность квалифицированными кадрами для развития адаптивной физической культуры и спорта;</w:t>
      </w:r>
    </w:p>
    <w:p w14:paraId="0D2B49DA" w14:textId="77777777" w:rsidR="00EB35C4" w:rsidRPr="002624FF" w:rsidRDefault="00EB35C4" w:rsidP="00EB35C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неразвитая система инфраструктуры современных видов спорта: сноуборд, би-эм-икс (горный велосипед), артистик-слалом (вид роллерспорта), спидскейтинг (скоростное катание на роликовых коньках), которые особо привлекательны для молодежи;</w:t>
      </w:r>
    </w:p>
    <w:p w14:paraId="50BCEA44" w14:textId="77777777" w:rsidR="00EB35C4" w:rsidRPr="002624FF" w:rsidRDefault="00EB35C4" w:rsidP="00EB35C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низкий уровень медицинского сопровождения спортивной подготовки, оснащения и состояния медицинских пунктов при объектах спорта;</w:t>
      </w:r>
    </w:p>
    <w:p w14:paraId="7A7403C6" w14:textId="77777777" w:rsidR="00EB35C4" w:rsidRPr="002624FF" w:rsidRDefault="00EB35C4" w:rsidP="00EB35C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дорогостоящий медицинский контроль и обследования, непосильные тарифы для обеспечения мероприятий медицинским сопровождением.</w:t>
      </w:r>
    </w:p>
    <w:p w14:paraId="4FC1B14C" w14:textId="77777777" w:rsidR="00EB35C4" w:rsidRPr="002624FF" w:rsidRDefault="00EB35C4" w:rsidP="00EB35C4">
      <w:pPr>
        <w:spacing w:after="0" w:line="240" w:lineRule="auto"/>
        <w:ind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Финансирование муниципальной программы предоставит возможность решения вышеуказанных проблем в части развития материально-технической базы, строительства спортивных сооружений и текущего ремонта объектов физической культуры и спорта, подготовки кадрового резерва, решения вопросов медицинского сопровождения спортивных мероприятий, организации пропаганды физической культуры и спорта.</w:t>
      </w:r>
    </w:p>
    <w:p w14:paraId="54BB9FE0" w14:textId="77777777" w:rsidR="00EB35C4" w:rsidRPr="002624FF" w:rsidRDefault="00EB35C4" w:rsidP="00EB35C4">
      <w:pPr>
        <w:spacing w:after="0" w:line="240" w:lineRule="auto"/>
        <w:ind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 xml:space="preserve">На сегодня создание условий, ориентирующих граждан на здоровый образ жизни, это и </w:t>
      </w:r>
      <w:r w:rsidRPr="002624FF">
        <w:rPr>
          <w:rFonts w:ascii="Liberation Serif" w:hAnsi="Liberation Serif" w:cs="Calibri"/>
          <w:sz w:val="25"/>
          <w:szCs w:val="25"/>
        </w:rPr>
        <w:t>создание и внедрение единой цифровой платформы в сфере физической культуры и спорта, ориентированной на взаимодействие между гражданами, государством и бизнесом в сфере физической культуры и спорта</w:t>
      </w:r>
      <w:r w:rsidRPr="002624FF">
        <w:rPr>
          <w:rFonts w:ascii="Liberation Serif" w:hAnsi="Liberation Serif" w:cs="Times New Roman"/>
          <w:sz w:val="25"/>
          <w:szCs w:val="25"/>
        </w:rPr>
        <w:t xml:space="preserve">. Вовлеченность населения в занятия физической культурой и спортом за счет создания и популяризации цифровых онлайн-сервисов мобильных приложений и социальных сетей – становится хорошим показателем. Все муниципальные учреждения физической культуры и спорта города подключены и взаимодействуют в автоматизированной информационной системе (АИС) Lsport. </w:t>
      </w:r>
      <w:r w:rsidRPr="002624FF">
        <w:rPr>
          <w:rFonts w:ascii="Liberation Serif" w:hAnsi="Liberation Serif" w:cs="Times New Roman"/>
          <w:sz w:val="25"/>
          <w:szCs w:val="25"/>
        </w:rPr>
        <w:lastRenderedPageBreak/>
        <w:t>Поэтапно планируется перевод всей системы взаимодействия субъектов физической культуры и спорта в цифровую среду, интеграция в единую цифровую платформу новых направлений развития отрасли. За счет развития инструментов и технологий сбора, обработки и анализа данных статистической отчетности, информации о спортивных результатах, данных о ходе подготовки спортивных мероприятий, а также иных управленческих данных будет совершенствоваться система управления.</w:t>
      </w:r>
    </w:p>
    <w:p w14:paraId="3CF14A76" w14:textId="77777777" w:rsidR="00EB35C4" w:rsidRPr="002624FF" w:rsidRDefault="00EB35C4" w:rsidP="00EB3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sz w:val="25"/>
          <w:szCs w:val="25"/>
        </w:rPr>
        <w:t xml:space="preserve">Увеличение доли граждан, систематически занимающихся физической культурой и спортом до 70 процентов к 2030 году – цель муниципальной программы. </w:t>
      </w:r>
    </w:p>
    <w:p w14:paraId="0FC274E6" w14:textId="77777777" w:rsidR="00EB35C4" w:rsidRPr="002624FF" w:rsidRDefault="00EB35C4" w:rsidP="00EB3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sz w:val="25"/>
          <w:szCs w:val="25"/>
        </w:rPr>
        <w:t>Достижение цели муниципальной программы будет осуществляться в рамках направления проектной части «Участие в реализации регионального проекта «Спорт – норма жизни» и трех направлений процессной части «Развитие физической культуры и массового  спорта»,  «Оказание муниципальных услуг в сфере физической культуры и спорта муниципальными организациями» и «Развитие инфраструктуры физической культуры и спорта, в том числе для лиц с ограниченными возможностями здоровья и инвалидов».</w:t>
      </w:r>
    </w:p>
    <w:p w14:paraId="320B61D7" w14:textId="77777777" w:rsidR="00EB35C4" w:rsidRPr="002624FF" w:rsidRDefault="00EB35C4" w:rsidP="00EB3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  <w:r w:rsidRPr="002624FF">
        <w:rPr>
          <w:rFonts w:ascii="Liberation Serif" w:eastAsia="Times New Roman" w:hAnsi="Liberation Serif" w:cs="Times New Roman"/>
          <w:sz w:val="25"/>
          <w:szCs w:val="25"/>
        </w:rPr>
        <w:t>Целевые показатели эффективности реализации муниципальной программы:</w:t>
      </w:r>
    </w:p>
    <w:p w14:paraId="79B5371D" w14:textId="77777777" w:rsidR="00EB35C4" w:rsidRPr="002624FF" w:rsidRDefault="00EB35C4" w:rsidP="00EB35C4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Доля граждан, систематически занимающихся физической культурой и спортом;</w:t>
      </w:r>
    </w:p>
    <w:p w14:paraId="381054B6" w14:textId="77777777" w:rsidR="00EB35C4" w:rsidRPr="002624FF" w:rsidRDefault="00EB35C4" w:rsidP="00EB35C4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 w:hint="eastAsia"/>
          <w:sz w:val="25"/>
          <w:szCs w:val="25"/>
        </w:rPr>
      </w:pPr>
      <w:r w:rsidRPr="002624FF">
        <w:rPr>
          <w:rFonts w:ascii="Liberation Serif" w:hAnsi="Liberation Serif" w:cs="Times New Roman"/>
          <w:sz w:val="25"/>
          <w:szCs w:val="25"/>
        </w:rPr>
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инвалидов.</w:t>
      </w:r>
    </w:p>
    <w:p w14:paraId="658EA9A6" w14:textId="77777777" w:rsidR="00EB35C4" w:rsidRPr="002624FF" w:rsidRDefault="00EB35C4" w:rsidP="00EB35C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  <w:r w:rsidRPr="002624FF">
        <w:rPr>
          <w:rFonts w:ascii="Liberation Serif" w:hAnsi="Liberation Serif" w:cs="Times New Roman"/>
          <w:bCs/>
          <w:sz w:val="25"/>
          <w:szCs w:val="25"/>
        </w:rPr>
        <w:t>Взаимосвязь достижения результатов в рамках достижения целей, стратегии социально-экономического развития, регионального проекта «Спорт – норма жизни», осуществляемого в рамках национального проекта «Демография» и государственной программы Калужской области «Развитие физической культуры и спорта в Калужской области» позволит совершенствовать подходы к реализации муниципальной программы, предусматривающие установление зависимости между объемами финансирования и показателями. К</w:t>
      </w:r>
      <w:r w:rsidRPr="002624FF">
        <w:rPr>
          <w:rFonts w:ascii="Liberation Serif" w:hAnsi="Liberation Serif" w:cs="Times New Roman"/>
          <w:sz w:val="25"/>
          <w:szCs w:val="25"/>
        </w:rPr>
        <w:t>омплексный характер реализации мероприятий муниципальной программы обеспечивает последовательность в максимально эффективном управлении финансовыми ресурсами, что</w:t>
      </w:r>
      <w:r w:rsidRPr="002624FF">
        <w:rPr>
          <w:rFonts w:ascii="Liberation Serif" w:eastAsia="Times New Roman" w:hAnsi="Liberation Serif" w:cs="Times New Roman"/>
          <w:bCs/>
          <w:sz w:val="25"/>
          <w:szCs w:val="25"/>
        </w:rPr>
        <w:t xml:space="preserve"> </w:t>
      </w:r>
      <w:r w:rsidRPr="002624FF">
        <w:rPr>
          <w:rFonts w:ascii="Liberation Serif" w:hAnsi="Liberation Serif" w:cs="Times New Roman"/>
          <w:bCs/>
          <w:sz w:val="25"/>
          <w:szCs w:val="25"/>
        </w:rPr>
        <w:t>в значительной степени</w:t>
      </w:r>
      <w:r w:rsidRPr="002624FF">
        <w:rPr>
          <w:rFonts w:ascii="Liberation Serif" w:hAnsi="Liberation Serif" w:cs="Times New Roman"/>
          <w:sz w:val="25"/>
          <w:szCs w:val="25"/>
        </w:rPr>
        <w:t xml:space="preserve"> способствует повышению качества предоставляемых населению услуг и </w:t>
      </w:r>
      <w:r w:rsidRPr="002624FF">
        <w:rPr>
          <w:rFonts w:ascii="Liberation Serif" w:eastAsia="Times New Roman" w:hAnsi="Liberation Serif" w:cs="Times New Roman"/>
          <w:bCs/>
          <w:sz w:val="25"/>
          <w:szCs w:val="25"/>
        </w:rPr>
        <w:t>успешному и эффективному развитию сферы</w:t>
      </w:r>
      <w:r w:rsidRPr="002624FF">
        <w:rPr>
          <w:rFonts w:ascii="Liberation Serif" w:hAnsi="Liberation Serif" w:cs="Times New Roman"/>
          <w:sz w:val="25"/>
          <w:szCs w:val="25"/>
        </w:rPr>
        <w:t xml:space="preserve"> физической культуры и спорта.</w:t>
      </w:r>
    </w:p>
    <w:p w14:paraId="2D0F35D9" w14:textId="77777777" w:rsidR="00EB35C4" w:rsidRPr="002624FF" w:rsidRDefault="00EB35C4" w:rsidP="00EB35C4">
      <w:pPr>
        <w:spacing w:after="0" w:line="240" w:lineRule="auto"/>
        <w:ind w:left="10348" w:right="75"/>
        <w:rPr>
          <w:rFonts w:ascii="Liberation Serif" w:eastAsia="Times New Roman" w:hAnsi="Liberation Serif" w:cs="Times New Roman"/>
          <w:sz w:val="25"/>
          <w:szCs w:val="25"/>
        </w:rPr>
      </w:pPr>
    </w:p>
    <w:p w14:paraId="3B9198EE" w14:textId="77777777" w:rsidR="00EB35C4" w:rsidRPr="002624FF" w:rsidRDefault="00EB35C4" w:rsidP="00EB35C4">
      <w:pPr>
        <w:spacing w:after="0" w:line="240" w:lineRule="auto"/>
        <w:ind w:left="10348" w:right="75"/>
        <w:rPr>
          <w:rFonts w:ascii="Liberation Serif" w:eastAsia="Times New Roman" w:hAnsi="Liberation Serif" w:cs="Times New Roman"/>
          <w:sz w:val="25"/>
          <w:szCs w:val="25"/>
        </w:rPr>
        <w:sectPr w:rsidR="00EB35C4" w:rsidRPr="002624FF" w:rsidSect="00EB35C4">
          <w:headerReference w:type="even" r:id="rId5"/>
          <w:headerReference w:type="default" r:id="rId6"/>
          <w:footerReference w:type="even" r:id="rId7"/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BA4A6CB" w14:textId="77777777" w:rsidR="00EB35C4" w:rsidRPr="00235444" w:rsidRDefault="00EB35C4" w:rsidP="00EB35C4">
      <w:pPr>
        <w:spacing w:after="0" w:line="240" w:lineRule="auto"/>
        <w:ind w:left="10490" w:right="-17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14:paraId="569FACC3" w14:textId="77777777" w:rsidR="00EB35C4" w:rsidRPr="00235444" w:rsidRDefault="00EB35C4" w:rsidP="00EB35C4">
      <w:pPr>
        <w:spacing w:after="0" w:line="240" w:lineRule="auto"/>
        <w:ind w:left="10490" w:right="-17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sz w:val="26"/>
          <w:szCs w:val="26"/>
        </w:rPr>
        <w:t xml:space="preserve">к муниципальной программе </w:t>
      </w:r>
    </w:p>
    <w:p w14:paraId="46B387B6" w14:textId="77777777" w:rsidR="00EB35C4" w:rsidRPr="00235444" w:rsidRDefault="00EB35C4" w:rsidP="00EB35C4">
      <w:pPr>
        <w:tabs>
          <w:tab w:val="left" w:pos="10490"/>
        </w:tabs>
        <w:spacing w:after="0" w:line="240" w:lineRule="auto"/>
        <w:ind w:left="10490" w:right="-17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sz w:val="26"/>
          <w:szCs w:val="26"/>
        </w:rPr>
        <w:t>города Обнинск</w:t>
      </w:r>
      <w:r w:rsidRPr="0023544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а «Развитие </w:t>
      </w:r>
    </w:p>
    <w:p w14:paraId="706A26E8" w14:textId="77777777" w:rsidR="00EB35C4" w:rsidRPr="00235444" w:rsidRDefault="00EB35C4" w:rsidP="00EB35C4">
      <w:pPr>
        <w:tabs>
          <w:tab w:val="left" w:pos="10490"/>
        </w:tabs>
        <w:spacing w:after="0" w:line="240" w:lineRule="auto"/>
        <w:ind w:left="10490" w:right="-17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sz w:val="26"/>
          <w:szCs w:val="26"/>
        </w:rPr>
        <w:t>физической культуры и спорта»</w:t>
      </w:r>
    </w:p>
    <w:p w14:paraId="336391A9" w14:textId="77777777" w:rsidR="00EB35C4" w:rsidRPr="00235444" w:rsidRDefault="00EB35C4" w:rsidP="00EB35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DD7D225" w14:textId="77777777" w:rsidR="00EB35C4" w:rsidRPr="00235444" w:rsidRDefault="00EB35C4" w:rsidP="00EB35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A58F70" w14:textId="77777777" w:rsidR="00EB35C4" w:rsidRPr="00235444" w:rsidRDefault="00EB35C4" w:rsidP="00EB35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7C85CC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sub_1500"/>
      <w:r w:rsidRPr="00235444">
        <w:rPr>
          <w:rFonts w:ascii="Times New Roman" w:eastAsia="Times New Roman" w:hAnsi="Times New Roman" w:cs="Times New Roman"/>
          <w:b/>
          <w:bCs/>
          <w:sz w:val="26"/>
          <w:szCs w:val="26"/>
        </w:rPr>
        <w:t>Характеристика</w:t>
      </w:r>
    </w:p>
    <w:p w14:paraId="092588E0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программы города Обнинска</w:t>
      </w:r>
    </w:p>
    <w:p w14:paraId="0000C1D6" w14:textId="77777777" w:rsidR="00EB35C4" w:rsidRPr="00235444" w:rsidRDefault="00EB35C4" w:rsidP="00EB35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2354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3544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«Развитие физической культуры и спорта»</w:t>
      </w:r>
    </w:p>
    <w:p w14:paraId="3818D4A8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284"/>
        <w:gridCol w:w="1295"/>
        <w:gridCol w:w="1295"/>
        <w:gridCol w:w="1295"/>
        <w:gridCol w:w="1295"/>
        <w:gridCol w:w="1295"/>
        <w:gridCol w:w="1484"/>
        <w:gridCol w:w="992"/>
      </w:tblGrid>
      <w:tr w:rsidR="00EB35C4" w:rsidRPr="00235444" w14:paraId="43158FA7" w14:textId="77777777" w:rsidTr="003221BD">
        <w:trPr>
          <w:trHeight w:val="351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076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26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9A3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7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C8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DA1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EB35C4" w:rsidRPr="00235444" w14:paraId="18F00738" w14:textId="77777777" w:rsidTr="003221BD">
        <w:trPr>
          <w:tblHeader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D7B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ECA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C1D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787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D667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1DF1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9589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8C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DBDD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985C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DE98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</w:rPr>
              <w:t>год достиже</w:t>
            </w:r>
          </w:p>
          <w:p w14:paraId="5373B4E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</w:rPr>
              <w:t>ния</w:t>
            </w:r>
          </w:p>
        </w:tc>
      </w:tr>
      <w:tr w:rsidR="00EB35C4" w:rsidRPr="00235444" w14:paraId="7DF92F2B" w14:textId="77777777" w:rsidTr="003221BD">
        <w:trPr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82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3AC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BF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9B81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8755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A77C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1D9B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4C2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9163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1AD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0827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35C4" w:rsidRPr="00235444" w14:paraId="6EDA940F" w14:textId="77777777" w:rsidTr="003221BD">
        <w:trPr>
          <w:trHeight w:val="59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A1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Программа,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B5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1C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3C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230 646,4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7F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209 674,2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032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216 747,6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E9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387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7E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246 747,6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46C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1 367 311,0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14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7FF38C0D" w14:textId="77777777" w:rsidTr="003221BD">
        <w:trPr>
          <w:trHeight w:val="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FBC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14:paraId="06BE287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38F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93BB" w14:textId="77777777" w:rsidR="00EB35C4" w:rsidRPr="00235444" w:rsidRDefault="00EB35C4" w:rsidP="003221B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648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184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E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DF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BDEA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409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8C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905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7A3D13EB" w14:textId="77777777" w:rsidTr="003221BD">
        <w:trPr>
          <w:trHeight w:val="29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F0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BA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67D9" w14:textId="77777777" w:rsidR="00EB35C4" w:rsidRPr="00235444" w:rsidRDefault="00EB35C4" w:rsidP="003221B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E6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5 732,3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08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55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8D8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6C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C54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2E0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5 732,3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7A0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3044FDBD" w14:textId="77777777" w:rsidTr="003221BD">
        <w:trPr>
          <w:trHeight w:val="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1E5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F7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D79F" w14:textId="77777777" w:rsidR="00EB35C4" w:rsidRPr="00235444" w:rsidRDefault="00EB35C4" w:rsidP="003221B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BBD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223 114,1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39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209 674,2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E6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216 747,6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42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5B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58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246 747,6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4F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1 359 778,7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CDF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1F5F4294" w14:textId="77777777" w:rsidTr="003221B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16B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14:paraId="2DBE9F1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04EA8CA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AA5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D21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0B0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43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FA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A6B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BC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2C7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40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07F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2E58C56D" w14:textId="77777777" w:rsidTr="003221BD">
        <w:trPr>
          <w:trHeight w:val="296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47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Цели Программы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0E3B4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571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CC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B8B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41,00</w:t>
            </w:r>
          </w:p>
          <w:p w14:paraId="79439B0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87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E41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4C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49B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D94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26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9E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9E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63EF356F" w14:textId="77777777" w:rsidTr="003221BD">
        <w:trPr>
          <w:trHeight w:val="64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44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3C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6D3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82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230 646,4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61F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209 674,2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0E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216 747,6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B2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226 747,6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98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7F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246 747,6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40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1 367 311,0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9C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77770824" w14:textId="77777777" w:rsidTr="003221BD">
        <w:trPr>
          <w:trHeight w:val="56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DAF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14:paraId="759AD27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55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E3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8B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5B8A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F0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69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24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78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CC6F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A7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38BDD0FC" w14:textId="77777777" w:rsidTr="003221BD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3B2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43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8B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6D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5 732,3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176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8A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B1C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051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08F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B9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5 732,3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E5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3A9F2065" w14:textId="77777777" w:rsidTr="003221BD">
        <w:trPr>
          <w:trHeight w:val="52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AE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4E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03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1FD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223 114,1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E5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209 674,2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DB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216 747,6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1D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91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236 747,6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386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246 747,6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A3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1 359 778,7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22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632082CC" w14:textId="77777777" w:rsidTr="003221B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57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 1</w:t>
            </w:r>
          </w:p>
          <w:p w14:paraId="79CE86E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1 </w:t>
            </w:r>
          </w:p>
          <w:p w14:paraId="031A755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физической культуры и массового  спорта», </w:t>
            </w: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т.ч.,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BE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3F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09F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7 932,6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6A7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F8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7 200,0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12991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8 200,0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4755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95D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10 200,0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3FA2" w14:textId="77777777" w:rsidR="00EB35C4" w:rsidRPr="00235444" w:rsidRDefault="00EB35C4" w:rsidP="003221BD">
            <w:pPr>
              <w:tabs>
                <w:tab w:val="center" w:pos="5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49 932,6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2FD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447CEE9A" w14:textId="77777777" w:rsidTr="003221B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17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D7D" w14:textId="77777777" w:rsidR="00EB35C4" w:rsidRPr="00235444" w:rsidRDefault="00EB35C4" w:rsidP="003221BD">
            <w:pPr>
              <w:jc w:val="center"/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D9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BA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732,6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96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45D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DFD2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6B0C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2E2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ED3DF" w14:textId="77777777" w:rsidR="00EB35C4" w:rsidRPr="00235444" w:rsidRDefault="00EB35C4" w:rsidP="003221BD">
            <w:pPr>
              <w:tabs>
                <w:tab w:val="center" w:pos="5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61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3CB2F93A" w14:textId="77777777" w:rsidTr="003221B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72C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DD3" w14:textId="77777777" w:rsidR="00EB35C4" w:rsidRPr="00235444" w:rsidRDefault="00EB35C4" w:rsidP="003221BD">
            <w:pPr>
              <w:jc w:val="center"/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04D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F1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69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75F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7 200,0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35C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8 200,0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47C9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9 200,0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C854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10 200,0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18ECC" w14:textId="77777777" w:rsidR="00EB35C4" w:rsidRPr="00235444" w:rsidRDefault="00EB35C4" w:rsidP="003221BD">
            <w:pPr>
              <w:tabs>
                <w:tab w:val="center" w:pos="5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49 200,0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CB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293F32C8" w14:textId="77777777" w:rsidTr="003221B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F0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 2</w:t>
            </w:r>
          </w:p>
          <w:p w14:paraId="35B6E0D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2</w:t>
            </w:r>
          </w:p>
          <w:p w14:paraId="43DD892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«Осуществление деятельности учреждений и организаций в сфере физической культуры и спорта» </w:t>
            </w: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т.ч.,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80B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27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8D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197 319,2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42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195 974,2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F771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202 847,6</w:t>
            </w:r>
          </w:p>
          <w:p w14:paraId="5BAD886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60BB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212 847,6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D405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222 847,6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9BB3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232 847,6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031F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1 264 683,8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2D79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7208B035" w14:textId="77777777" w:rsidTr="003221BD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E27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2B0" w14:textId="77777777" w:rsidR="00EB35C4" w:rsidRPr="00235444" w:rsidRDefault="00EB35C4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79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8B9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1 800,0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083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A40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426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F36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39A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02F0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A51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1BD14AF6" w14:textId="77777777" w:rsidTr="003221BD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25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160" w14:textId="77777777" w:rsidR="00EB35C4" w:rsidRPr="00235444" w:rsidRDefault="00EB35C4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4B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2BD2" w14:textId="77777777" w:rsidR="00EB35C4" w:rsidRPr="00235444" w:rsidRDefault="00EB35C4" w:rsidP="00322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235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D1E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A69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C061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4B0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A0C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0B9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C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72B0E0B2" w14:textId="77777777" w:rsidTr="003221BD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90E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647" w14:textId="77777777" w:rsidR="00EB35C4" w:rsidRPr="00235444" w:rsidRDefault="00EB35C4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E9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DB47" w14:textId="77777777" w:rsidR="00EB35C4" w:rsidRPr="00235444" w:rsidRDefault="00EB35C4" w:rsidP="00322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235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194 819,2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3C0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195 974,2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86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202 847,6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D6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212 847,6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A1CF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222 847,6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596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232 847,6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1D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1 262 183,8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B88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61994173" w14:textId="77777777" w:rsidTr="003221B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70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 3</w:t>
            </w:r>
          </w:p>
          <w:p w14:paraId="1D7F3C7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3 </w:t>
            </w:r>
          </w:p>
          <w:p w14:paraId="3540299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инфраструктуры физической культуры и спорта, в том числе для лиц с ограниченными возможностями здоровья и инвалидов», </w:t>
            </w: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т.ч.,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E60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35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5B5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25 394,6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209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6 500,0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16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6 700,0</w:t>
            </w:r>
          </w:p>
          <w:p w14:paraId="7005DF0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A04B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7 700,0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4571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8 700,0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1EE9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9 700,0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7B48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64 694,6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77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4BF13C28" w14:textId="77777777" w:rsidTr="003221BD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D51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D95" w14:textId="77777777" w:rsidR="00EB35C4" w:rsidRPr="00235444" w:rsidRDefault="00EB35C4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6A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5F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4 299,7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6B16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19251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7009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EB8E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7A4F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19DE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4 299,7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97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B35C4" w:rsidRPr="00235444" w14:paraId="13AD8ACF" w14:textId="77777777" w:rsidTr="003221BD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9A0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408" w14:textId="77777777" w:rsidR="00EB35C4" w:rsidRPr="00235444" w:rsidRDefault="00EB35C4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98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78F1" w14:textId="77777777" w:rsidR="00EB35C4" w:rsidRPr="00235444" w:rsidRDefault="00EB35C4" w:rsidP="00322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2354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21 094,9</w:t>
            </w:r>
          </w:p>
          <w:p w14:paraId="208D6C8D" w14:textId="77777777" w:rsidR="00EB35C4" w:rsidRPr="00235444" w:rsidRDefault="00EB35C4" w:rsidP="00322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D2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6 500,0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F3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6 700,0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57A4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7 700,0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068C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8 700,0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9D3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9 700,0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00E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60 394,9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72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14:paraId="03B2DE20" w14:textId="77777777" w:rsidR="00EB35C4" w:rsidRPr="00235444" w:rsidRDefault="00EB35C4" w:rsidP="00EB35C4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14:paraId="00002A93" w14:textId="77777777" w:rsidR="00EB35C4" w:rsidRPr="00235444" w:rsidRDefault="00EB35C4" w:rsidP="00EB35C4">
      <w:pPr>
        <w:spacing w:after="0" w:line="240" w:lineRule="auto"/>
        <w:ind w:left="10490" w:right="-172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sz w:val="26"/>
          <w:szCs w:val="26"/>
        </w:rPr>
        <w:t>Приложение № 2</w:t>
      </w:r>
    </w:p>
    <w:p w14:paraId="216DFEAE" w14:textId="77777777" w:rsidR="00EB35C4" w:rsidRPr="00235444" w:rsidRDefault="00EB35C4" w:rsidP="00EB35C4">
      <w:pPr>
        <w:spacing w:after="0" w:line="240" w:lineRule="auto"/>
        <w:ind w:left="10490" w:right="-172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sz w:val="26"/>
          <w:szCs w:val="26"/>
        </w:rPr>
        <w:t>к муницип</w:t>
      </w:r>
      <w:r w:rsidRPr="00235444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альной программе </w:t>
      </w:r>
    </w:p>
    <w:p w14:paraId="13D01250" w14:textId="77777777" w:rsidR="00EB35C4" w:rsidRPr="00235444" w:rsidRDefault="00EB35C4" w:rsidP="00EB35C4">
      <w:pPr>
        <w:spacing w:after="0" w:line="240" w:lineRule="auto"/>
        <w:ind w:left="10490" w:right="-172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sz w:val="26"/>
          <w:szCs w:val="26"/>
        </w:rPr>
        <w:t xml:space="preserve">города Обнинска «Развитие </w:t>
      </w:r>
    </w:p>
    <w:p w14:paraId="305B31B3" w14:textId="77777777" w:rsidR="00EB35C4" w:rsidRPr="00235444" w:rsidRDefault="00EB35C4" w:rsidP="00EB35C4">
      <w:pPr>
        <w:spacing w:after="0" w:line="240" w:lineRule="auto"/>
        <w:ind w:left="10490" w:right="-172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sz w:val="26"/>
          <w:szCs w:val="26"/>
        </w:rPr>
        <w:t xml:space="preserve">физической </w:t>
      </w:r>
      <w:r w:rsidRPr="00235444">
        <w:rPr>
          <w:rFonts w:ascii="Liberation Serif" w:eastAsia="Times New Roman" w:hAnsi="Liberation Serif" w:cs="Times New Roman"/>
          <w:sz w:val="26"/>
          <w:szCs w:val="26"/>
        </w:rPr>
        <w:lastRenderedPageBreak/>
        <w:t>культуры и спорта»</w:t>
      </w:r>
    </w:p>
    <w:bookmarkEnd w:id="0"/>
    <w:p w14:paraId="358E6111" w14:textId="77777777" w:rsidR="00EB35C4" w:rsidRPr="00235444" w:rsidRDefault="00EB35C4" w:rsidP="00EB35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22E9621" w14:textId="77777777" w:rsidR="00EB35C4" w:rsidRPr="00235444" w:rsidRDefault="00EB35C4" w:rsidP="00EB35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042385F" w14:textId="77777777" w:rsidR="00EB35C4" w:rsidRPr="00235444" w:rsidRDefault="00EB35C4" w:rsidP="00EB35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77959D2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b/>
          <w:bCs/>
          <w:sz w:val="26"/>
          <w:szCs w:val="26"/>
        </w:rPr>
        <w:t>Характеристика</w:t>
      </w:r>
    </w:p>
    <w:p w14:paraId="1577A7CE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b/>
          <w:bCs/>
          <w:sz w:val="26"/>
          <w:szCs w:val="26"/>
        </w:rPr>
        <w:t>показателей эффективности реализации муниципальной программы города Обнинска</w:t>
      </w:r>
    </w:p>
    <w:p w14:paraId="2A6D4D7F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  <w:r w:rsidRPr="00235444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 xml:space="preserve"> «Развитие физической культуры и спорта»</w:t>
      </w:r>
    </w:p>
    <w:p w14:paraId="3E42DBCD" w14:textId="77777777" w:rsidR="00EB35C4" w:rsidRPr="00235444" w:rsidRDefault="00EB35C4" w:rsidP="00EB3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438"/>
        <w:gridCol w:w="993"/>
        <w:gridCol w:w="1842"/>
        <w:gridCol w:w="4933"/>
        <w:gridCol w:w="2864"/>
        <w:gridCol w:w="1842"/>
      </w:tblGrid>
      <w:tr w:rsidR="00EB35C4" w:rsidRPr="00235444" w14:paraId="7F16E32A" w14:textId="77777777" w:rsidTr="003221BD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191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38999F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44B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BD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</w:t>
            </w:r>
          </w:p>
          <w:p w14:paraId="0661266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CC6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расчета</w:t>
            </w:r>
          </w:p>
          <w:p w14:paraId="57AE97F0" w14:textId="77777777" w:rsidR="00EB35C4" w:rsidRPr="00235444" w:rsidRDefault="00EB35C4" w:rsidP="003221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(накопительный итог или дискретный показатель)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55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A2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013D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планируемой динамики показателя </w:t>
            </w:r>
          </w:p>
          <w:p w14:paraId="6B74E8E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(рост, стабильность, убывание)</w:t>
            </w:r>
          </w:p>
        </w:tc>
      </w:tr>
      <w:tr w:rsidR="00EB35C4" w:rsidRPr="00235444" w14:paraId="2809D93E" w14:textId="77777777" w:rsidTr="003221BD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3F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80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F3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5D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E9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5B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62BC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35C4" w:rsidRPr="00235444" w14:paraId="55AAEAC3" w14:textId="77777777" w:rsidTr="003221BD">
        <w:trPr>
          <w:trHeight w:val="397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BFFEB"/>
          </w:tcPr>
          <w:p w14:paraId="1CDFED9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EB35C4" w:rsidRPr="00235444" w14:paraId="578CA201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F1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929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</w:rPr>
            </w:pPr>
            <w:r w:rsidRPr="00235444">
              <w:rPr>
                <w:rFonts w:ascii="Times New Roman" w:eastAsia="Times New Roman" w:hAnsi="Times New Roman" w:cs="Times New Roman"/>
                <w:b/>
              </w:rPr>
              <w:t xml:space="preserve">Показатель 1 Цели Программы </w:t>
            </w:r>
          </w:p>
          <w:p w14:paraId="51FF39B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3C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1A1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1139"/>
              <w:gridCol w:w="2121"/>
            </w:tblGrid>
            <w:tr w:rsidR="00EB35C4" w:rsidRPr="00235444" w14:paraId="4DEE4304" w14:textId="77777777" w:rsidTr="003221BD">
              <w:tc>
                <w:tcPr>
                  <w:tcW w:w="7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26481B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Дз =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A921A8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  Чз</w:t>
                  </w:r>
                </w:p>
              </w:tc>
              <w:tc>
                <w:tcPr>
                  <w:tcW w:w="212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7CE873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х 100 % , где</w:t>
                  </w:r>
                </w:p>
              </w:tc>
            </w:tr>
            <w:tr w:rsidR="00EB35C4" w:rsidRPr="00235444" w14:paraId="494EA6B2" w14:textId="77777777" w:rsidTr="003221BD">
              <w:tc>
                <w:tcPr>
                  <w:tcW w:w="7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DD5FB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56DCBF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Чн -Чнп</w:t>
                  </w:r>
                </w:p>
              </w:tc>
              <w:tc>
                <w:tcPr>
                  <w:tcW w:w="212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F47B5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95DE07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17A15D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Дз – доля граждан, систематически занимающихся физической культурой и спортом;                        </w:t>
            </w:r>
          </w:p>
          <w:p w14:paraId="53A4D1A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Чз – численность населения города Обнинска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возрасте 3-79 лет, систематически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занимающегося физической культурой и спортом, в соответствии с данными федерального статистического наблюдения по форме № 1-ФК «Сведения о физической культуре и спорте»;</w:t>
            </w:r>
          </w:p>
          <w:p w14:paraId="750C4A8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Чн – численность населения города Обнинска в возрасте 3-79 лет по состоянию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 01 января отчетного года;</w:t>
            </w:r>
          </w:p>
          <w:p w14:paraId="73954E0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Чнп – численность населения города Обнинска в возрасте 3-79 лет, имеющего противопоказания и ограничения для занятий физической культурой и спортом, согласно формам статистического наблюдения, за отчетный год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D89" w14:textId="77777777" w:rsidR="00EB35C4" w:rsidRPr="00235444" w:rsidRDefault="00EB35C4" w:rsidP="003221B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Комитет по </w:t>
            </w:r>
            <w:r w:rsidRPr="002B25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физкультуре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спорту администрации города Обнинска </w:t>
            </w:r>
          </w:p>
          <w:p w14:paraId="52A59180" w14:textId="77777777" w:rsidR="00EB35C4" w:rsidRPr="00235444" w:rsidRDefault="00EB35C4" w:rsidP="003221B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(далее – Комитет), </w:t>
            </w:r>
          </w:p>
          <w:p w14:paraId="34CBC872" w14:textId="77777777" w:rsidR="00EB35C4" w:rsidRPr="00235444" w:rsidRDefault="00EB35C4" w:rsidP="003221B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Единая межведомственная информационно-статистическая система (далее –  ЕМИСС),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государственной статистики по Калужской области (далее – Калугастат)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8D59B4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3A34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EB35C4" w:rsidRPr="00235444" w14:paraId="159FB2EB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2D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D5FB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  <w:b/>
              </w:rPr>
              <w:t>Показатель 2 Цели Программы</w:t>
            </w:r>
            <w:r w:rsidRPr="0023544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ECD52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обеспеченности населения спортивными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сооружениями, исходя из единовременной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пропускной способности объектов спорта, в том числе для лиц с ограниченными возможностями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здоровья и инвалидов</w:t>
            </w:r>
          </w:p>
          <w:p w14:paraId="6AB925E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EA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54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304"/>
              <w:gridCol w:w="1814"/>
            </w:tblGrid>
            <w:tr w:rsidR="00EB35C4" w:rsidRPr="00235444" w14:paraId="5369DDA5" w14:textId="77777777" w:rsidTr="003221BD">
              <w:tc>
                <w:tcPr>
                  <w:tcW w:w="10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6652FA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ЕПС =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8A1E08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ЕПСфакт</w:t>
                  </w:r>
                </w:p>
              </w:tc>
              <w:tc>
                <w:tcPr>
                  <w:tcW w:w="181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AEF13E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х 100 % , где</w:t>
                  </w:r>
                </w:p>
              </w:tc>
            </w:tr>
            <w:tr w:rsidR="00EB35C4" w:rsidRPr="00235444" w14:paraId="26045A1C" w14:textId="77777777" w:rsidTr="003221BD">
              <w:tc>
                <w:tcPr>
                  <w:tcW w:w="10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8E22D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B9AD05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ЕПСнорм</w:t>
                  </w:r>
                </w:p>
              </w:tc>
              <w:tc>
                <w:tcPr>
                  <w:tcW w:w="18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F5609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1001988D" w14:textId="77777777" w:rsidR="00EB35C4" w:rsidRPr="00235444" w:rsidRDefault="00EB35C4" w:rsidP="003221B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ЕПС – уровень обеспеченности населения спортивными сооружениями;</w:t>
            </w:r>
          </w:p>
          <w:p w14:paraId="28460B6D" w14:textId="77777777" w:rsidR="00EB35C4" w:rsidRPr="00235444" w:rsidRDefault="00EB35C4" w:rsidP="003221B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ЕПСфакт – единовременная пропускная способность имеющихся спортивных сооружений в городе в соответствии с данными федерального  статистического наблюдения по форме 1-ФК «Сведения о физической культуре и спорте»;</w:t>
            </w:r>
          </w:p>
          <w:p w14:paraId="223122E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ЕПСнорм – нормативная потребность в объектах спортивной инфраструктуры, исходя из единой пропускной способности спортивных сооружений</w:t>
            </w:r>
          </w:p>
          <w:p w14:paraId="5214A44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(усредненный норматив ЕПС (ЕПСнорм) - 122 человека на 1000 населения </w:t>
            </w:r>
          </w:p>
          <w:p w14:paraId="7CEEFFA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 возрасте от 3 до 79 лет)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648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Комитет, Калугастат, ЕМИСС, 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8B97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EB35C4" w:rsidRPr="00235444" w14:paraId="4ABE90BB" w14:textId="77777777" w:rsidTr="003221BD">
        <w:trPr>
          <w:trHeight w:val="397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BFFEB"/>
          </w:tcPr>
          <w:p w14:paraId="2A9FAD0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направлений муниципальной программы (процессная часть)</w:t>
            </w:r>
          </w:p>
        </w:tc>
      </w:tr>
      <w:tr w:rsidR="00EB35C4" w:rsidRPr="00235444" w14:paraId="48085F91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AF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DD5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Направления 1 </w:t>
            </w:r>
          </w:p>
          <w:p w14:paraId="5E0FDF0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городских физкультурно-оздоровительных и спортивно-массовых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88A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535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14:paraId="7A3D885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районных физкультурно-оздоровительных и спортивно-массовых мероприятий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99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Комитет, подведомственные муниципальные учреждения, получающие субсидии на  осуществление расходов,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0D85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EB35C4" w:rsidRPr="00235444" w14:paraId="6A1D99A3" w14:textId="77777777" w:rsidTr="003221BD">
        <w:trPr>
          <w:trHeight w:val="176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EF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35E" w14:textId="77777777" w:rsidR="00EB35C4" w:rsidRPr="00235444" w:rsidRDefault="00EB35C4" w:rsidP="003221BD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2 Направления 1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234FFB" w14:textId="77777777" w:rsidR="00EB35C4" w:rsidRPr="00235444" w:rsidRDefault="00EB35C4" w:rsidP="003221BD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учащихся общеобразовательных учреждений города, принявших участие в ежегодной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спартакиаде школьников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A1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B56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EE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число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28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Комитет, УОО города Обнинска, МАУ ДО «СШОР «КВАНТ»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BD60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EB35C4" w:rsidRPr="00235444" w14:paraId="1E600809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1A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D0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1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BDAFA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71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B0C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851"/>
              <w:gridCol w:w="2126"/>
            </w:tblGrid>
            <w:tr w:rsidR="00EB35C4" w:rsidRPr="00235444" w14:paraId="2217B5F5" w14:textId="77777777" w:rsidTr="003221BD">
              <w:tc>
                <w:tcPr>
                  <w:tcW w:w="10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BA8FF3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Уинв =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313146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Чиз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3C15A8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х 100 % , где</w:t>
                  </w:r>
                </w:p>
              </w:tc>
            </w:tr>
            <w:tr w:rsidR="00EB35C4" w:rsidRPr="00235444" w14:paraId="2BAD5522" w14:textId="77777777" w:rsidTr="003221BD">
              <w:tc>
                <w:tcPr>
                  <w:tcW w:w="10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C4F60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6DC169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Чинв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1A114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33A7BD2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510B67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Уинв – доля лиц, </w:t>
            </w:r>
            <w:r w:rsidRPr="002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 ограниченными возможностями здоровья и инвалидов города, систематически занимающихся физической культурой  и спортом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(процентов);</w:t>
            </w:r>
          </w:p>
          <w:p w14:paraId="2D35EF7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Чиз – численность лиц с ограниченными возможностями здоровья и инвалидов, </w:t>
            </w:r>
            <w:r w:rsidRPr="002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систематически занимающихся физической культурой и спортом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конец отчетного периода (человек);</w:t>
            </w:r>
          </w:p>
          <w:p w14:paraId="093187F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Чинв – общая численность лиц, </w:t>
            </w:r>
            <w:r w:rsidRPr="002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 ограниченными возможностями здоровья и инвалидов города Обнинска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на начало года, следующего за отчетным (человек)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A3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Обнинска, Комитет, </w:t>
            </w:r>
          </w:p>
          <w:p w14:paraId="45AF9EE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ECA9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EB35C4" w:rsidRPr="00235444" w14:paraId="70C9EDA1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5D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79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</w:p>
          <w:p w14:paraId="1D9D08EA" w14:textId="77777777" w:rsidR="00EB35C4" w:rsidRPr="00235444" w:rsidRDefault="00EB35C4" w:rsidP="003221BD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выполнившего нормативы испытаний (тестов) Всероссийского физкультурно-спортивного комплекса </w:t>
            </w:r>
          </w:p>
          <w:p w14:paraId="2C6BA990" w14:textId="77777777" w:rsidR="00EB35C4" w:rsidRPr="00235444" w:rsidRDefault="00EB35C4" w:rsidP="003221BD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«Готов к труду и обороне» (ГТО), </w:t>
            </w:r>
          </w:p>
          <w:p w14:paraId="3954C7C3" w14:textId="77777777" w:rsidR="00EB35C4" w:rsidRPr="00235444" w:rsidRDefault="00EB35C4" w:rsidP="003221BD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общей численности населения принявшего участие в выполнение нормативов испытаний (тестов) Всероссийского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физкультурно - спортивного комплекса </w:t>
            </w:r>
          </w:p>
          <w:p w14:paraId="04806480" w14:textId="77777777" w:rsidR="00EB35C4" w:rsidRPr="00235444" w:rsidRDefault="00EB35C4" w:rsidP="003221BD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21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48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993"/>
              <w:gridCol w:w="1990"/>
            </w:tblGrid>
            <w:tr w:rsidR="00EB35C4" w:rsidRPr="00235444" w14:paraId="7C3FDC4A" w14:textId="77777777" w:rsidTr="003221BD">
              <w:tc>
                <w:tcPr>
                  <w:tcW w:w="10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698273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Увн  =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BE5A55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Чвн</w:t>
                  </w:r>
                </w:p>
              </w:tc>
              <w:tc>
                <w:tcPr>
                  <w:tcW w:w="19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9C3F93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х 100 % , где</w:t>
                  </w:r>
                </w:p>
              </w:tc>
            </w:tr>
            <w:tr w:rsidR="00EB35C4" w:rsidRPr="00235444" w14:paraId="6D0CEEA7" w14:textId="77777777" w:rsidTr="003221BD">
              <w:tc>
                <w:tcPr>
                  <w:tcW w:w="10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306AF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E542E88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Числ</w:t>
                  </w:r>
                </w:p>
              </w:tc>
              <w:tc>
                <w:tcPr>
                  <w:tcW w:w="19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9F1C5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42C5F9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55B5B4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Увн – доля жителей города Обнинска,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выполнивших нормативы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Всероссийского физкультурно-спортивного комплекса «Готов к труду и обороне» (ГТО) (процентов);</w:t>
            </w:r>
          </w:p>
          <w:p w14:paraId="2CC87FB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Чвн – численность лиц,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выполнивших нормативы ВФСК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ГТО (человек);</w:t>
            </w:r>
          </w:p>
          <w:p w14:paraId="22D864A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Числ – численность населения города Обнинска,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принявшего участие в сдаче нормативов ВФСК ГТО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(человек)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087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1230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EB35C4" w:rsidRPr="00235444" w14:paraId="25DACD07" w14:textId="77777777" w:rsidTr="003221BD">
        <w:trPr>
          <w:trHeight w:val="883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FE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98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14:paraId="05AB1B5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занимающихся в муниципальных учреждениях спортивной 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485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483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D34" w14:textId="77777777" w:rsidR="00EB35C4" w:rsidRPr="00235444" w:rsidRDefault="00EB35C4" w:rsidP="003221B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общее фактическое количество занимающихся в муниципальных учреждениях спортивной направленности (в год)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8B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Комитет, подведомственные муниципальные учреждения, получающие субсидии на осуществление  расходов,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E994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EB35C4" w:rsidRPr="00235444" w14:paraId="4DCAFB17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62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FC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14:paraId="54D29A9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зрителей, посещающих домашние матчи (мужской и женской команд) в Чемпионатах различных уровней по волейболу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C5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4F1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09D" w14:textId="77777777" w:rsidR="00EB35C4" w:rsidRPr="00235444" w:rsidRDefault="00EB35C4" w:rsidP="003221B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зрителей, посещающих домашние матчи (мужской и женской команд) в Чемпионатах различных уровней по волейболу</w:t>
            </w:r>
          </w:p>
          <w:p w14:paraId="3866F928" w14:textId="77777777" w:rsidR="00EB35C4" w:rsidRPr="00235444" w:rsidRDefault="00EB35C4" w:rsidP="003221B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05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Комитет, подведомственные муниципальные учреждения, получающие субсидии на осуществление  расходов,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5020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EB35C4" w:rsidRPr="00235444" w14:paraId="0C00D36C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7E9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90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14:paraId="4D9ECE4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зрителей, посещающих домашние матчи (мужской и женской команд) в Чемпионатах различных уровней по футболу</w:t>
            </w:r>
          </w:p>
          <w:p w14:paraId="605CAC9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460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D4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E73" w14:textId="77777777" w:rsidR="00EB35C4" w:rsidRPr="00235444" w:rsidRDefault="00EB35C4" w:rsidP="003221B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зрителей, посещающих домашние матчи (мужской и женской команд) в Чемпионатах различных уровней по футболу</w:t>
            </w:r>
          </w:p>
          <w:p w14:paraId="22615EF5" w14:textId="77777777" w:rsidR="00EB35C4" w:rsidRPr="00235444" w:rsidRDefault="00EB35C4" w:rsidP="003221B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3E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Комитет, подведомственные муниципальные учреждения, получающие субсидии на осуществление  расходов,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BCA6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EB35C4" w:rsidRPr="00235444" w14:paraId="7CC87520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F5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31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4 Направления 2 </w:t>
            </w:r>
          </w:p>
          <w:p w14:paraId="3F2A109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выездных спортивных мероприятий по видам спорта различных уровней </w:t>
            </w:r>
          </w:p>
          <w:p w14:paraId="4BCA9B5D" w14:textId="77777777" w:rsidR="00EB35C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том числе международного, всероссийского,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межрегионального, областного)</w:t>
            </w:r>
          </w:p>
          <w:p w14:paraId="36B70EF6" w14:textId="77777777" w:rsidR="00EB35C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5B47B" w14:textId="77777777" w:rsidR="00EB35C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A9A69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C9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42B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8A3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выездных спортивных мероприятий по видам спорта межрегионального всероссийского и международного уровней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BF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86F7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рост, стабильность</w:t>
            </w:r>
          </w:p>
        </w:tc>
      </w:tr>
      <w:tr w:rsidR="00EB35C4" w:rsidRPr="00235444" w14:paraId="659206DE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1A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A7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14:paraId="7D64BC3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3</w:t>
            </w:r>
          </w:p>
          <w:p w14:paraId="1C94D29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спортивными сооружениями с учетом объектов городской и рекреационной инфраструктуры, приспособленных для занятий физической культурой и спортом (количество)</w:t>
            </w:r>
          </w:p>
          <w:p w14:paraId="14607BA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5368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FA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323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D1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спортивных сооружений (стадионы, плоскостные спортивные сооружения, спортивные залы, крытые спортивные объекты, манежи, велотреки, бассейны, лыжные базы и др.) и количество спортивных площадок в городе (универсальных, с тренажерами)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F6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</w:p>
          <w:p w14:paraId="156BB6B0" w14:textId="77777777" w:rsidR="00EB35C4" w:rsidRPr="00235444" w:rsidRDefault="00EB35C4" w:rsidP="003221B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C2E1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рост, стабильность</w:t>
            </w:r>
          </w:p>
        </w:tc>
      </w:tr>
      <w:tr w:rsidR="00EB35C4" w:rsidRPr="00235444" w14:paraId="72CDF5BB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7E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9B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3</w:t>
            </w:r>
          </w:p>
          <w:p w14:paraId="15054801" w14:textId="77777777" w:rsidR="00EB35C4" w:rsidRPr="00235444" w:rsidRDefault="00EB35C4" w:rsidP="003221BD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строительных, ремонтных работ, выполняемых в установленные сроки в отношении объектов физической культуры и спорта от запланированных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C4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4C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709"/>
              <w:gridCol w:w="2699"/>
            </w:tblGrid>
            <w:tr w:rsidR="00EB35C4" w:rsidRPr="00620544" w14:paraId="0EE7E10C" w14:textId="77777777" w:rsidTr="003221BD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BE387D" w14:textId="77777777" w:rsidR="00EB35C4" w:rsidRPr="006205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205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Уср =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89C8FD" w14:textId="77777777" w:rsidR="00EB35C4" w:rsidRPr="006205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205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Св</w:t>
                  </w:r>
                </w:p>
              </w:tc>
              <w:tc>
                <w:tcPr>
                  <w:tcW w:w="26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F04085" w14:textId="77777777" w:rsidR="00EB35C4" w:rsidRPr="006205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205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х 100 % , где</w:t>
                  </w:r>
                </w:p>
              </w:tc>
            </w:tr>
            <w:tr w:rsidR="00EB35C4" w:rsidRPr="00620544" w14:paraId="7C16C89B" w14:textId="77777777" w:rsidTr="003221BD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13BB5" w14:textId="77777777" w:rsidR="00EB35C4" w:rsidRPr="006205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4C915A" w14:textId="77777777" w:rsidR="00EB35C4" w:rsidRPr="006205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205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Сз</w:t>
                  </w:r>
                </w:p>
              </w:tc>
              <w:tc>
                <w:tcPr>
                  <w:tcW w:w="26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11A9D" w14:textId="77777777" w:rsidR="00EB35C4" w:rsidRPr="006205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111ADEC5" w14:textId="77777777" w:rsidR="00EB35C4" w:rsidRPr="006205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05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Уср – удельный вес строительных, ремонтных работ и работ по благоустройству, выполненных в установленные сроки в отношении объектов физической культуры и спорта (процентов);</w:t>
            </w:r>
          </w:p>
          <w:p w14:paraId="4EE0D3CD" w14:textId="77777777" w:rsidR="00EB35C4" w:rsidRPr="006205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05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Свс – выполненные строительные работы в установленные сроки;</w:t>
            </w:r>
          </w:p>
          <w:p w14:paraId="222A4E1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05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Сзс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запланированные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строительные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 в установленные сроки</w:t>
            </w:r>
          </w:p>
          <w:p w14:paraId="4C01BFE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306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развития инженерной инфраструктуры, </w:t>
            </w:r>
          </w:p>
          <w:p w14:paraId="0C49A25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МКУ «Городское строительство»,</w:t>
            </w:r>
          </w:p>
          <w:p w14:paraId="7FE5524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3090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EB35C4" w:rsidRPr="00235444" w14:paraId="7140D6B1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CDE" w14:textId="77777777" w:rsidR="00EB35C4" w:rsidRPr="006205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D42" w14:textId="77777777" w:rsidR="00EB35C4" w:rsidRPr="006205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3</w:t>
            </w:r>
          </w:p>
          <w:p w14:paraId="46741313" w14:textId="77777777" w:rsidR="00EB35C4" w:rsidRPr="006205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 по устройству многофункционального физкультурно-спортивного манежного комплекса, выполняемых в </w:t>
            </w:r>
            <w:r w:rsidRPr="006205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установленные сроки </w:t>
            </w:r>
          </w:p>
          <w:p w14:paraId="6E0C9F49" w14:textId="77777777" w:rsidR="00EB35C4" w:rsidRPr="006205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44"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61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4F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709"/>
              <w:gridCol w:w="2699"/>
            </w:tblGrid>
            <w:tr w:rsidR="00EB35C4" w:rsidRPr="00235444" w14:paraId="06FA4770" w14:textId="77777777" w:rsidTr="003221BD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31DB63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BA65FD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Св</w:t>
                  </w:r>
                </w:p>
              </w:tc>
              <w:tc>
                <w:tcPr>
                  <w:tcW w:w="26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E792E0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х 100 % , где</w:t>
                  </w:r>
                </w:p>
              </w:tc>
            </w:tr>
            <w:tr w:rsidR="00EB35C4" w:rsidRPr="00235444" w14:paraId="30751B25" w14:textId="77777777" w:rsidTr="003221BD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33FAC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FE74DE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3544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Сз</w:t>
                  </w:r>
                </w:p>
              </w:tc>
              <w:tc>
                <w:tcPr>
                  <w:tcW w:w="26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611C8" w14:textId="77777777" w:rsidR="00EB35C4" w:rsidRPr="00235444" w:rsidRDefault="00EB35C4" w:rsidP="003221BD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179F2D1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удельный вес работ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устройству (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благоустройству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территории)</w:t>
            </w:r>
            <w:r w:rsidRPr="002D59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2D59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многофункционального физкультурно-спортивного манежного комплекса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выполненных в установленные сроки (процентов);</w:t>
            </w:r>
          </w:p>
          <w:p w14:paraId="50918C3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Св – выполненные работы в установленные сроки;</w:t>
            </w:r>
          </w:p>
          <w:p w14:paraId="7ABE0BE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Сз – запланированные работы в установленные сроки</w:t>
            </w:r>
          </w:p>
          <w:p w14:paraId="67DB6D8A" w14:textId="77777777" w:rsidR="00EB35C4" w:rsidRPr="00235444" w:rsidRDefault="00EB35C4" w:rsidP="003221BD">
            <w:pPr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20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Комитет</w:t>
            </w:r>
          </w:p>
          <w:p w14:paraId="50BB24A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9947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</w:tbl>
    <w:p w14:paraId="5F79391D" w14:textId="77777777" w:rsidR="00EB35C4" w:rsidRPr="00235444" w:rsidRDefault="00EB35C4" w:rsidP="00EB35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5444">
        <w:rPr>
          <w:rFonts w:ascii="PT Astra Serif" w:eastAsia="Times New Roman" w:hAnsi="PT Astra Serif" w:cs="Arial"/>
          <w:sz w:val="24"/>
          <w:szCs w:val="24"/>
        </w:rPr>
        <w:tab/>
        <w:t xml:space="preserve">  </w:t>
      </w:r>
      <w:r w:rsidRPr="00235444">
        <w:rPr>
          <w:rFonts w:ascii="PT Astra Serif" w:eastAsia="Times New Roman" w:hAnsi="PT Astra Serif" w:cs="Arial"/>
          <w:sz w:val="26"/>
          <w:szCs w:val="26"/>
        </w:rPr>
        <w:t xml:space="preserve">                               </w:t>
      </w:r>
    </w:p>
    <w:p w14:paraId="4890EE44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B1193A5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C5A2530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9519334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98919F8" w14:textId="77777777" w:rsidR="00EB35C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BB5FE09" w14:textId="77777777" w:rsidR="00EB35C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FDF68EC" w14:textId="77777777" w:rsidR="00EB35C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8C914C8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52EF779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5D8CD5A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94ABADC" w14:textId="77777777" w:rsidR="00EB35C4" w:rsidRPr="00235444" w:rsidRDefault="00EB35C4" w:rsidP="00EB35C4">
      <w:pPr>
        <w:spacing w:after="0" w:line="240" w:lineRule="auto"/>
        <w:ind w:firstLine="11057"/>
        <w:rPr>
          <w:rFonts w:ascii="Liberation Serif" w:eastAsia="Times New Roman" w:hAnsi="Liberation Serif" w:cs="Times New Roman"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sz w:val="26"/>
          <w:szCs w:val="26"/>
        </w:rPr>
        <w:t>Приложение № 3</w:t>
      </w:r>
    </w:p>
    <w:p w14:paraId="12EF3023" w14:textId="77777777" w:rsidR="00EB35C4" w:rsidRPr="00235444" w:rsidRDefault="00EB35C4" w:rsidP="00EB35C4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sz w:val="26"/>
          <w:szCs w:val="26"/>
        </w:rPr>
        <w:t>к муниципальной програм</w:t>
      </w:r>
      <w:r w:rsidRPr="00235444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ме </w:t>
      </w:r>
    </w:p>
    <w:p w14:paraId="7D167A9D" w14:textId="77777777" w:rsidR="00EB35C4" w:rsidRPr="00235444" w:rsidRDefault="00EB35C4" w:rsidP="00EB35C4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</w:rPr>
      </w:pPr>
      <w:r w:rsidRPr="00235444">
        <w:rPr>
          <w:rFonts w:ascii="Liberation Serif" w:eastAsia="Times New Roman" w:hAnsi="Liberation Serif" w:cs="Times New Roman"/>
          <w:sz w:val="26"/>
          <w:szCs w:val="26"/>
        </w:rPr>
        <w:t>города Обнинска «Развитие физической культуры и спор</w:t>
      </w:r>
      <w:r w:rsidRPr="00235444">
        <w:rPr>
          <w:rFonts w:ascii="Liberation Serif" w:eastAsia="Times New Roman" w:hAnsi="Liberation Serif" w:cs="Times New Roman"/>
          <w:sz w:val="26"/>
          <w:szCs w:val="26"/>
        </w:rPr>
        <w:lastRenderedPageBreak/>
        <w:t>та»</w:t>
      </w:r>
    </w:p>
    <w:p w14:paraId="626AD950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81FAAB4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1E490A9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88E71FF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b/>
          <w:bCs/>
          <w:sz w:val="26"/>
          <w:szCs w:val="26"/>
        </w:rPr>
        <w:t>Детализированный перечень</w:t>
      </w:r>
    </w:p>
    <w:p w14:paraId="7BB80BDD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b/>
          <w:bCs/>
          <w:sz w:val="26"/>
          <w:szCs w:val="26"/>
        </w:rPr>
        <w:t>мероприятий муниципальной программы города Обнинска</w:t>
      </w:r>
    </w:p>
    <w:p w14:paraId="5EAC2162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b/>
          <w:bCs/>
          <w:sz w:val="26"/>
          <w:szCs w:val="26"/>
        </w:rPr>
        <w:t>«Развитие физической культуры и спорта»</w:t>
      </w:r>
    </w:p>
    <w:p w14:paraId="0C898F6F" w14:textId="77777777" w:rsidR="00EB35C4" w:rsidRPr="00235444" w:rsidRDefault="00EB35C4" w:rsidP="00EB35C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444">
        <w:rPr>
          <w:rFonts w:ascii="Times New Roman" w:eastAsia="Times New Roman" w:hAnsi="Times New Roman" w:cs="Times New Roman"/>
          <w:b/>
          <w:bCs/>
          <w:sz w:val="26"/>
          <w:szCs w:val="26"/>
        </w:rPr>
        <w:t>на 2025 год</w:t>
      </w:r>
    </w:p>
    <w:p w14:paraId="14505F35" w14:textId="77777777" w:rsidR="00EB35C4" w:rsidRPr="00235444" w:rsidRDefault="00EB35C4" w:rsidP="00EB35C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44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EB35C4" w:rsidRPr="00235444" w14:paraId="5293E243" w14:textId="77777777" w:rsidTr="003221BD">
        <w:trPr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2B7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BC2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7C3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C46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C0BF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EB35C4" w:rsidRPr="00235444" w14:paraId="0D95C531" w14:textId="77777777" w:rsidTr="003221BD">
        <w:trPr>
          <w:tblHeader/>
        </w:trPr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4E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F53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9D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0FF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D0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14:paraId="597D3E3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A98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E4E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6C1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B35C4" w:rsidRPr="00235444" w14:paraId="3410BE32" w14:textId="77777777" w:rsidTr="003221BD">
        <w:trPr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E9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192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9A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BE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812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9D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73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7D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544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B35C4" w:rsidRPr="00235444" w14:paraId="76335517" w14:textId="77777777" w:rsidTr="003221BD">
        <w:trPr>
          <w:trHeight w:val="39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508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всего, 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55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5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0B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21F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230 646,4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9B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40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5 732,3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127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223 114,1</w:t>
            </w:r>
          </w:p>
        </w:tc>
      </w:tr>
      <w:tr w:rsidR="00EB35C4" w:rsidRPr="00235444" w14:paraId="74DA18DD" w14:textId="77777777" w:rsidTr="003221BD">
        <w:trPr>
          <w:trHeight w:val="119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8D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Программы </w:t>
            </w:r>
          </w:p>
          <w:p w14:paraId="7E7B591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граждан, систематически занимающихся физической культурой и спортом до 70 процентов к 2030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4C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88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816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88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230 646,4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B8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3FE0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5 732,3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08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223 114,1</w:t>
            </w:r>
          </w:p>
        </w:tc>
      </w:tr>
      <w:tr w:rsidR="00EB35C4" w:rsidRPr="00235444" w14:paraId="746509A1" w14:textId="77777777" w:rsidTr="003221BD">
        <w:trPr>
          <w:trHeight w:val="125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C45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14:paraId="7B91AA7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046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CC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86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4D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FA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9BA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FB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5151E299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4E6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Цели Программы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DF113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  <w:p w14:paraId="10A36DD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спорта, в том числе для лиц с ограниченными возможностями здоровья и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0F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77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DF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41,00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67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0D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59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C4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0BEDEE6D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D6EEF2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ПРОЦЕССНАЯ ЧАСТЬ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33D8C63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1E39F8A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310557D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3506C06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230 646,4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F0FC9D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BC0280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5 732,3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15CD9C3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223 114,1</w:t>
            </w:r>
          </w:p>
        </w:tc>
      </w:tr>
      <w:tr w:rsidR="00EB35C4" w:rsidRPr="00235444" w14:paraId="2CE6A05A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14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роцессной части </w:t>
            </w:r>
          </w:p>
          <w:p w14:paraId="5F324E2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D3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03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0E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FD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7 932,6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6A1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9B4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D85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7 200,0</w:t>
            </w:r>
          </w:p>
        </w:tc>
      </w:tr>
      <w:tr w:rsidR="00EB35C4" w:rsidRPr="00235444" w14:paraId="4410208A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90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Направления 1 </w:t>
            </w:r>
          </w:p>
          <w:p w14:paraId="3D3DAA6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городских физкультурно-оздоровительных и спортивно-массовых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A8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246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C2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BB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71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66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6A7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6093F3D4" w14:textId="77777777" w:rsidTr="003221BD">
        <w:trPr>
          <w:trHeight w:val="108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33E3" w14:textId="77777777" w:rsidR="00EB35C4" w:rsidRPr="00235444" w:rsidRDefault="00EB35C4" w:rsidP="003221BD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2 Направления 1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7C5891" w14:textId="77777777" w:rsidR="00EB35C4" w:rsidRPr="00235444" w:rsidRDefault="00EB35C4" w:rsidP="003221BD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8F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5BB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E3B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408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20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02C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14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10BD0E8C" w14:textId="77777777" w:rsidTr="003221BD">
        <w:trPr>
          <w:trHeight w:val="225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2F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 Направления 1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5EDD9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17B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45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4D1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18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56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A6B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D22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589B732D" w14:textId="77777777" w:rsidTr="003221BD">
        <w:trPr>
          <w:trHeight w:val="33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08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</w:p>
          <w:p w14:paraId="21C473D6" w14:textId="77777777" w:rsidR="00EB35C4" w:rsidRPr="00235444" w:rsidRDefault="00EB35C4" w:rsidP="003221BD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принявшего участие в выполнение нормативов испытаний (тестов) Всероссийского физкультурно - спортивного комплекса «Готов к труду и обороне» (ГТО)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E9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25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40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7A8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2DA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09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29D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6BC94AE8" w14:textId="77777777" w:rsidTr="003221BD"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14:paraId="5E9E5D3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1 Направления 1 </w:t>
            </w:r>
          </w:p>
          <w:p w14:paraId="7C6BC97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городских физкультурно-оздоровительных и спортивных мероприятий, </w:t>
            </w:r>
            <w:r w:rsidRPr="00235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86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725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52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2C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7 932,6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201F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3B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DC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7 200,0</w:t>
            </w:r>
          </w:p>
        </w:tc>
      </w:tr>
      <w:tr w:rsidR="00EB35C4" w:rsidRPr="00235444" w14:paraId="08A8C970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84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color w:val="002060"/>
              </w:rPr>
              <w:t>Реализация проектов, занявших призовые места в конкурсе "Лучшая муниципальная практика развития территорий ТОС"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8D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color w:val="002060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E4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1A4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FB0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color w:val="002060"/>
              </w:rPr>
              <w:t>732,6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EC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color w:val="002060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55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color w:val="002060"/>
              </w:rPr>
              <w:t>732,6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1A5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35444">
              <w:rPr>
                <w:rFonts w:ascii="Times New Roman" w:eastAsia="Times New Roman" w:hAnsi="Times New Roman" w:cs="Times New Roman"/>
                <w:i/>
                <w:color w:val="002060"/>
              </w:rPr>
              <w:t>0,0</w:t>
            </w:r>
          </w:p>
        </w:tc>
      </w:tr>
      <w:tr w:rsidR="00EB35C4" w:rsidRPr="00235444" w14:paraId="76F7C219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FE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роцессной части </w:t>
            </w:r>
          </w:p>
          <w:p w14:paraId="34EB1C2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«Осуществление деятельности учреждений и организаций в сфере физической культуры и спорта»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F0B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3DF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5AB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F7A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197 319,2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2B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1 800, 0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029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700, 0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2D4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194 819,2</w:t>
            </w:r>
          </w:p>
        </w:tc>
      </w:tr>
      <w:tr w:rsidR="00EB35C4" w:rsidRPr="00235444" w14:paraId="286A55E9" w14:textId="77777777" w:rsidTr="003221BD">
        <w:trPr>
          <w:trHeight w:val="103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9F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14:paraId="7D62560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занимающихся в муниципальных учреждениях спортивной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53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40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45D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C78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22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2A7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FD5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72E153E0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FA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14:paraId="368ADD5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зрителей, посещающих домашние матчи (мужской и женской команд) в Чемпионатах различных уровней по волейболу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A90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C0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C8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B0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846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73F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03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002DEA1A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1E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14:paraId="5DC5031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зрителей, посещающих домашние матчи (мужской и женской команд) в Чемпионатах различных уровней по футболу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C8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83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4C1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21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6C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FB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2F6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1D73A1C5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8CD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4 Направления 2 </w:t>
            </w:r>
          </w:p>
          <w:p w14:paraId="0479B9B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выездных спортивных мероприятий по видам спорта различных уровней (в том числе международного, всероссийского, межрегионального, 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областного)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71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34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FF0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60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31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74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E8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4B434967" w14:textId="77777777" w:rsidTr="003221BD">
        <w:trPr>
          <w:trHeight w:val="111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5A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14:paraId="5F3E9F1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учреждений, реализующих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спортивной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860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763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606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73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158 241,4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EAA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D7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06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158 241,4</w:t>
            </w:r>
          </w:p>
        </w:tc>
      </w:tr>
      <w:tr w:rsidR="00EB35C4" w:rsidRPr="00235444" w14:paraId="6E1DF53B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C2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2 Направления 2</w:t>
            </w: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спортивной деятельности по классическому и пляжному волейболу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DA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B1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7F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CF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17 800,0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360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51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A35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17 800,0</w:t>
            </w:r>
          </w:p>
        </w:tc>
      </w:tr>
      <w:tr w:rsidR="00EB35C4" w:rsidRPr="00235444" w14:paraId="44DFD602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83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3 Направления 2 </w:t>
            </w:r>
          </w:p>
          <w:p w14:paraId="09880F0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физкультурно-спортивных организаций, развивающих командные игровые виды спорта (за исключением муниципальных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A0F0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AC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A6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BC27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319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461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65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18 500,0</w:t>
            </w:r>
          </w:p>
        </w:tc>
      </w:tr>
      <w:tr w:rsidR="00EB35C4" w:rsidRPr="00235444" w14:paraId="365C1A8B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BF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4 Направления 2 </w:t>
            </w:r>
          </w:p>
          <w:p w14:paraId="6266F38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спортивных организаций, входящих в систему спортивной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2E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FE8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99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AF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2 777,8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9B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8BB0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99A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277,8</w:t>
            </w:r>
          </w:p>
        </w:tc>
      </w:tr>
      <w:tr w:rsidR="00EB35C4" w:rsidRPr="00235444" w14:paraId="1F066BCF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8E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роцессной части </w:t>
            </w:r>
          </w:p>
          <w:p w14:paraId="088FC1B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инфраструктуры физической культуры и спорта, в том числе для лиц с ограниченными возможностями здоровья и инвалидов»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B3A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093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056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CE3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25 394,6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16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5EF1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4 299,7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66A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21 094,9</w:t>
            </w:r>
          </w:p>
        </w:tc>
      </w:tr>
      <w:tr w:rsidR="00EB35C4" w:rsidRPr="00235444" w14:paraId="5C003023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9BD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3</w:t>
            </w:r>
          </w:p>
          <w:p w14:paraId="66029246" w14:textId="77777777" w:rsidR="00EB35C4" w:rsidRPr="00D20961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спортивными сооружениями с учетом объектов городской и рекреационной инфраструктуры, приспособленных для занятий физической культурой и спортом (количест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69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1E55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DA9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14:paraId="3EFA0EE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0C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54B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4E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6C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4A7DFE07" w14:textId="77777777" w:rsidTr="003221BD">
        <w:trPr>
          <w:trHeight w:val="1466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902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3</w:t>
            </w:r>
          </w:p>
          <w:p w14:paraId="50FCD432" w14:textId="77777777" w:rsidR="00EB35C4" w:rsidRPr="00D20961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строительных, ремонтных работ, выполняемых в установленные сроки в отношении объектов физической культ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уры и спорта от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15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ADA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4E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0E0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DB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6C4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F5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5F49F415" w14:textId="77777777" w:rsidTr="003221B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4B3" w14:textId="77777777" w:rsidR="00EB35C4" w:rsidRPr="003B2ED6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3</w:t>
            </w:r>
          </w:p>
          <w:p w14:paraId="03FD8EEC" w14:textId="77777777" w:rsidR="00EB35C4" w:rsidRPr="003B2ED6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 по устройству многофункционального физкультурно-спортивного манежного комплекса, выполняемых в установленные сроки </w:t>
            </w:r>
          </w:p>
          <w:p w14:paraId="3160A9AF" w14:textId="77777777" w:rsidR="00EB35C4" w:rsidRPr="00D20961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D6"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005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AA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65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F09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E9C8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6B82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98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5C4" w:rsidRPr="00235444" w14:paraId="5F8436B9" w14:textId="77777777" w:rsidTr="003221BD">
        <w:trPr>
          <w:trHeight w:val="145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8A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1 Направления 3</w:t>
            </w:r>
          </w:p>
          <w:p w14:paraId="46C35B58" w14:textId="77777777" w:rsidR="00EB35C4" w:rsidRPr="00D20961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ремонтов, благоустройства, укрепление и совершенствование материально-технической базы учреждений сфе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88C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AEE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821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73A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21 094,9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99E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A18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2C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21 094,9</w:t>
            </w:r>
          </w:p>
        </w:tc>
      </w:tr>
      <w:tr w:rsidR="00EB35C4" w:rsidRPr="00235444" w14:paraId="7E4AE371" w14:textId="77777777" w:rsidTr="003221BD">
        <w:trPr>
          <w:trHeight w:val="96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6C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2 Направления 3</w:t>
            </w:r>
          </w:p>
          <w:p w14:paraId="668C0586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ремонтных работ в зданиях </w:t>
            </w:r>
          </w:p>
          <w:p w14:paraId="24BCDF97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«СШОР по волейболу А.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авина»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6BA2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680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80F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F14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4 299,7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4F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E8B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4 299,7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0C6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5C4" w:rsidRPr="00235444" w14:paraId="5A95861D" w14:textId="77777777" w:rsidTr="003221BD">
        <w:trPr>
          <w:trHeight w:val="128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C40" w14:textId="77777777" w:rsidR="00EB35C4" w:rsidRPr="00903610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Мероприятие 3 Направления 3</w:t>
            </w:r>
          </w:p>
          <w:p w14:paraId="36B99304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610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многофункционального физкультурно-спортивного манежного комплекса (за счет средств инвестора)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CA09" w14:textId="77777777" w:rsidR="00EB35C4" w:rsidRPr="00235444" w:rsidRDefault="00EB35C4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4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CFC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E7D" w14:textId="77777777" w:rsidR="00EB35C4" w:rsidRPr="00235444" w:rsidRDefault="00EB35C4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B10" w14:textId="77777777" w:rsidR="00EB35C4" w:rsidRDefault="00EB35C4" w:rsidP="003221BD">
            <w:pPr>
              <w:jc w:val="center"/>
            </w:pPr>
            <w:r w:rsidRPr="00F50E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3DA" w14:textId="77777777" w:rsidR="00EB35C4" w:rsidRDefault="00EB35C4" w:rsidP="003221BD">
            <w:pPr>
              <w:jc w:val="center"/>
            </w:pPr>
            <w:r w:rsidRPr="00F50E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9BD" w14:textId="77777777" w:rsidR="00EB35C4" w:rsidRDefault="00EB35C4" w:rsidP="003221BD">
            <w:pPr>
              <w:jc w:val="center"/>
            </w:pPr>
            <w:r w:rsidRPr="00F50E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820" w14:textId="77777777" w:rsidR="00EB35C4" w:rsidRDefault="00EB35C4" w:rsidP="003221BD">
            <w:pPr>
              <w:jc w:val="center"/>
            </w:pPr>
            <w:r w:rsidRPr="00F50E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C4EF866" w14:textId="3546F55B" w:rsidR="00EB35C4" w:rsidRDefault="00EB35C4">
      <w:r w:rsidRPr="00235444">
        <w:rPr>
          <w:rFonts w:ascii="Liberation Serif" w:eastAsia="Times New Roman" w:hAnsi="Liberation Serif" w:cs="Times New Roman"/>
          <w:sz w:val="26"/>
          <w:szCs w:val="26"/>
        </w:rPr>
        <w:t xml:space="preserve">                              </w:t>
      </w:r>
    </w:p>
    <w:sectPr w:rsidR="00EB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PT Astra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2F1E" w14:textId="77777777" w:rsidR="00EB35C4" w:rsidRDefault="00EB35C4" w:rsidP="0030548F">
    <w:pPr>
      <w:pStyle w:val="ae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4C507B19" w14:textId="77777777" w:rsidR="00EB35C4" w:rsidRDefault="00EB35C4" w:rsidP="0030548F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7055" w14:textId="77777777" w:rsidR="00EB35C4" w:rsidRDefault="00EB35C4" w:rsidP="0030548F">
    <w:pPr>
      <w:pStyle w:val="ac"/>
      <w:framePr w:wrap="around" w:vAnchor="text" w:hAnchor="margin" w:xAlign="center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62C569A2" w14:textId="77777777" w:rsidR="00EB35C4" w:rsidRDefault="00EB35C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58214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F668C44" w14:textId="77777777" w:rsidR="00EB35C4" w:rsidRPr="00321416" w:rsidRDefault="00EB35C4">
        <w:pPr>
          <w:pStyle w:val="ac"/>
          <w:jc w:val="right"/>
          <w:rPr>
            <w:sz w:val="22"/>
          </w:rPr>
        </w:pPr>
        <w:r w:rsidRPr="00321416">
          <w:rPr>
            <w:sz w:val="22"/>
          </w:rPr>
          <w:fldChar w:fldCharType="begin"/>
        </w:r>
        <w:r w:rsidRPr="00321416">
          <w:rPr>
            <w:sz w:val="22"/>
          </w:rPr>
          <w:instrText>PAGE   \* MERGEFORMAT</w:instrText>
        </w:r>
        <w:r w:rsidRPr="00321416">
          <w:rPr>
            <w:sz w:val="22"/>
          </w:rPr>
          <w:fldChar w:fldCharType="separate"/>
        </w:r>
        <w:r>
          <w:rPr>
            <w:noProof/>
            <w:sz w:val="22"/>
          </w:rPr>
          <w:t>4</w:t>
        </w:r>
        <w:r w:rsidRPr="00321416">
          <w:rPr>
            <w:sz w:val="22"/>
          </w:rPr>
          <w:fldChar w:fldCharType="end"/>
        </w:r>
      </w:p>
    </w:sdtContent>
  </w:sdt>
  <w:p w14:paraId="3C1FC593" w14:textId="77777777" w:rsidR="00EB35C4" w:rsidRPr="001A1436" w:rsidRDefault="00EB35C4" w:rsidP="00ED74A5">
    <w:pPr>
      <w:pStyle w:val="ac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78DC" w14:textId="77777777" w:rsidR="00EB35C4" w:rsidRDefault="00EB35C4" w:rsidP="009868E2">
    <w:pPr>
      <w:pStyle w:val="ac"/>
      <w:tabs>
        <w:tab w:val="clear" w:pos="4677"/>
        <w:tab w:val="clear" w:pos="9355"/>
        <w:tab w:val="left" w:pos="4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5D33B3"/>
    <w:multiLevelType w:val="hybridMultilevel"/>
    <w:tmpl w:val="45CC17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2D0BFF"/>
    <w:multiLevelType w:val="multilevel"/>
    <w:tmpl w:val="F38E42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0D40F80"/>
    <w:multiLevelType w:val="hybridMultilevel"/>
    <w:tmpl w:val="28E41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56D6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C2A07"/>
    <w:multiLevelType w:val="hybridMultilevel"/>
    <w:tmpl w:val="08062EFA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019EE"/>
    <w:multiLevelType w:val="hybridMultilevel"/>
    <w:tmpl w:val="258AA1E6"/>
    <w:lvl w:ilvl="0" w:tplc="7902E3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D4CF8"/>
    <w:multiLevelType w:val="hybridMultilevel"/>
    <w:tmpl w:val="A4E6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F8"/>
    <w:multiLevelType w:val="hybridMultilevel"/>
    <w:tmpl w:val="207477AE"/>
    <w:lvl w:ilvl="0" w:tplc="C8003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35706"/>
    <w:multiLevelType w:val="hybridMultilevel"/>
    <w:tmpl w:val="3E8C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773EB"/>
    <w:multiLevelType w:val="hybridMultilevel"/>
    <w:tmpl w:val="8FCA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A37E3"/>
    <w:multiLevelType w:val="hybridMultilevel"/>
    <w:tmpl w:val="8752E996"/>
    <w:lvl w:ilvl="0" w:tplc="AA24C212">
      <w:start w:val="1"/>
      <w:numFmt w:val="bullet"/>
      <w:lvlText w:val="-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2" w15:restartNumberingAfterBreak="0">
    <w:nsid w:val="5E9E2599"/>
    <w:multiLevelType w:val="hybridMultilevel"/>
    <w:tmpl w:val="32869598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E07905"/>
    <w:multiLevelType w:val="hybridMultilevel"/>
    <w:tmpl w:val="06844F4C"/>
    <w:lvl w:ilvl="0" w:tplc="E6AC1B9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9836009">
    <w:abstractNumId w:val="13"/>
  </w:num>
  <w:num w:numId="2" w16cid:durableId="234438675">
    <w:abstractNumId w:val="7"/>
  </w:num>
  <w:num w:numId="3" w16cid:durableId="1531063131">
    <w:abstractNumId w:val="5"/>
  </w:num>
  <w:num w:numId="4" w16cid:durableId="1260914496">
    <w:abstractNumId w:val="8"/>
  </w:num>
  <w:num w:numId="5" w16cid:durableId="47579865">
    <w:abstractNumId w:val="0"/>
  </w:num>
  <w:num w:numId="6" w16cid:durableId="698895185">
    <w:abstractNumId w:val="1"/>
  </w:num>
  <w:num w:numId="7" w16cid:durableId="980814718">
    <w:abstractNumId w:val="4"/>
  </w:num>
  <w:num w:numId="8" w16cid:durableId="1508790803">
    <w:abstractNumId w:val="10"/>
  </w:num>
  <w:num w:numId="9" w16cid:durableId="1952281650">
    <w:abstractNumId w:val="2"/>
  </w:num>
  <w:num w:numId="10" w16cid:durableId="2146854240">
    <w:abstractNumId w:val="12"/>
  </w:num>
  <w:num w:numId="11" w16cid:durableId="940187814">
    <w:abstractNumId w:val="11"/>
  </w:num>
  <w:num w:numId="12" w16cid:durableId="541945334">
    <w:abstractNumId w:val="6"/>
  </w:num>
  <w:num w:numId="13" w16cid:durableId="1206913987">
    <w:abstractNumId w:val="9"/>
  </w:num>
  <w:num w:numId="14" w16cid:durableId="403920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C4"/>
    <w:rsid w:val="00144DB3"/>
    <w:rsid w:val="00E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64DC"/>
  <w15:chartTrackingRefBased/>
  <w15:docId w15:val="{5051E62C-3F00-43B5-B41A-763D1212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5C4"/>
    <w:pPr>
      <w:spacing w:after="200" w:line="276" w:lineRule="auto"/>
    </w:pPr>
    <w:rPr>
      <w:kern w:val="0"/>
      <w:sz w:val="22"/>
      <w:szCs w:val="22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5C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B35C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EB35C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EB35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5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5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5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5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5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EB35C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B3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EB35C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EB3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5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5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5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5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35C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rsid w:val="00EB35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EB35C4"/>
    <w:rPr>
      <w:rFonts w:ascii="Times New Roman" w:eastAsia="Times New Roman" w:hAnsi="Times New Roman" w:cs="Times New Roman"/>
      <w:kern w:val="0"/>
      <w:sz w:val="28"/>
      <w:szCs w:val="28"/>
      <w:lang w:eastAsia="ru-RU" w:bidi="ar-SA"/>
      <w14:ligatures w14:val="none"/>
    </w:rPr>
  </w:style>
  <w:style w:type="paragraph" w:styleId="ae">
    <w:name w:val="footer"/>
    <w:basedOn w:val="a"/>
    <w:link w:val="af"/>
    <w:uiPriority w:val="99"/>
    <w:rsid w:val="00EB35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ижний колонтитул Знак"/>
    <w:basedOn w:val="a0"/>
    <w:link w:val="ae"/>
    <w:uiPriority w:val="99"/>
    <w:rsid w:val="00EB35C4"/>
    <w:rPr>
      <w:rFonts w:ascii="Times New Roman" w:eastAsia="Times New Roman" w:hAnsi="Times New Roman" w:cs="Times New Roman"/>
      <w:kern w:val="0"/>
      <w:sz w:val="28"/>
      <w:szCs w:val="28"/>
      <w:lang w:eastAsia="ru-RU" w:bidi="ar-SA"/>
      <w14:ligatures w14:val="none"/>
    </w:rPr>
  </w:style>
  <w:style w:type="character" w:styleId="af0">
    <w:name w:val="page number"/>
    <w:basedOn w:val="a0"/>
    <w:rsid w:val="00EB35C4"/>
  </w:style>
  <w:style w:type="paragraph" w:styleId="af1">
    <w:name w:val="Balloon Text"/>
    <w:basedOn w:val="a"/>
    <w:link w:val="af2"/>
    <w:uiPriority w:val="99"/>
    <w:semiHidden/>
    <w:unhideWhenUsed/>
    <w:rsid w:val="00EB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35C4"/>
    <w:rPr>
      <w:rFonts w:ascii="Tahoma" w:hAnsi="Tahoma" w:cs="Tahoma"/>
      <w:kern w:val="0"/>
      <w:sz w:val="16"/>
      <w:szCs w:val="16"/>
      <w:lang w:eastAsia="ru-RU" w:bidi="ar-SA"/>
      <w14:ligatures w14:val="none"/>
    </w:rPr>
  </w:style>
  <w:style w:type="paragraph" w:styleId="af3">
    <w:name w:val="Body Text"/>
    <w:basedOn w:val="a"/>
    <w:link w:val="af4"/>
    <w:uiPriority w:val="99"/>
    <w:unhideWhenUsed/>
    <w:rsid w:val="00EB35C4"/>
    <w:pPr>
      <w:spacing w:after="120"/>
    </w:pPr>
    <w:rPr>
      <w:rFonts w:eastAsiaTheme="minorHAnsi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EB35C4"/>
    <w:rPr>
      <w:rFonts w:eastAsiaTheme="minorHAnsi"/>
      <w:kern w:val="0"/>
      <w:sz w:val="22"/>
      <w:szCs w:val="22"/>
      <w:lang w:eastAsia="en-US" w:bidi="ar-SA"/>
      <w14:ligatures w14:val="none"/>
    </w:rPr>
  </w:style>
  <w:style w:type="table" w:customStyle="1" w:styleId="11">
    <w:name w:val="Сетка таблицы1"/>
    <w:basedOn w:val="a1"/>
    <w:next w:val="af5"/>
    <w:rsid w:val="00EB35C4"/>
    <w:pPr>
      <w:spacing w:after="0" w:line="240" w:lineRule="auto"/>
    </w:pPr>
    <w:rPr>
      <w:kern w:val="0"/>
      <w:sz w:val="22"/>
      <w:szCs w:val="22"/>
      <w:lang w:eastAsia="ru-R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rsid w:val="00EB35C4"/>
    <w:pPr>
      <w:spacing w:after="0" w:line="240" w:lineRule="auto"/>
    </w:pPr>
    <w:rPr>
      <w:kern w:val="0"/>
      <w:sz w:val="22"/>
      <w:szCs w:val="22"/>
      <w:lang w:eastAsia="ru-R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5"/>
    <w:rsid w:val="00EB35C4"/>
    <w:pPr>
      <w:spacing w:after="0" w:line="240" w:lineRule="auto"/>
    </w:pPr>
    <w:rPr>
      <w:kern w:val="0"/>
      <w:sz w:val="22"/>
      <w:szCs w:val="22"/>
      <w:lang w:eastAsia="ru-R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5"/>
    <w:rsid w:val="00EB35C4"/>
    <w:pPr>
      <w:spacing w:after="0" w:line="240" w:lineRule="auto"/>
    </w:pPr>
    <w:rPr>
      <w:kern w:val="0"/>
      <w:sz w:val="22"/>
      <w:szCs w:val="22"/>
      <w:lang w:eastAsia="ru-R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EB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EB35C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 w:bidi="ar-SA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EB35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B35C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B35C4"/>
    <w:rPr>
      <w:kern w:val="0"/>
      <w:sz w:val="20"/>
      <w:szCs w:val="20"/>
      <w:lang w:eastAsia="ru-RU" w:bidi="ar-SA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B35C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B35C4"/>
    <w:rPr>
      <w:b/>
      <w:bCs/>
      <w:kern w:val="0"/>
      <w:sz w:val="20"/>
      <w:szCs w:val="20"/>
      <w:lang w:eastAsia="ru-RU" w:bidi="ar-SA"/>
      <w14:ligatures w14:val="none"/>
    </w:rPr>
  </w:style>
  <w:style w:type="paragraph" w:customStyle="1" w:styleId="ConsPlusCell">
    <w:name w:val="ConsPlusCell"/>
    <w:rsid w:val="00EB35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 w:bidi="ar-SA"/>
      <w14:ligatures w14:val="none"/>
    </w:rPr>
  </w:style>
  <w:style w:type="paragraph" w:customStyle="1" w:styleId="ConsPlusNonformat">
    <w:name w:val="ConsPlusNonformat"/>
    <w:rsid w:val="00EB35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 w:bidi="ar-SA"/>
      <w14:ligatures w14:val="none"/>
    </w:rPr>
  </w:style>
  <w:style w:type="paragraph" w:customStyle="1" w:styleId="ConsPlusTitle">
    <w:name w:val="ConsPlusTitle"/>
    <w:rsid w:val="00EB35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sz w:val="22"/>
      <w:szCs w:val="22"/>
      <w:lang w:eastAsia="ru-RU" w:bidi="ar-SA"/>
      <w14:ligatures w14:val="none"/>
    </w:rPr>
  </w:style>
  <w:style w:type="table" w:customStyle="1" w:styleId="41">
    <w:name w:val="Сетка таблицы4"/>
    <w:basedOn w:val="a1"/>
    <w:next w:val="af5"/>
    <w:uiPriority w:val="59"/>
    <w:rsid w:val="00EB3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 w:bidi="ar-S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EB3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EB35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51">
    <w:name w:val="Сетка таблицы5"/>
    <w:basedOn w:val="a1"/>
    <w:next w:val="af5"/>
    <w:rsid w:val="00EB35C4"/>
    <w:pPr>
      <w:spacing w:before="60" w:after="6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mphasis"/>
    <w:basedOn w:val="a0"/>
    <w:uiPriority w:val="20"/>
    <w:qFormat/>
    <w:rsid w:val="00EB35C4"/>
    <w:rPr>
      <w:i/>
      <w:iCs/>
    </w:rPr>
  </w:style>
  <w:style w:type="paragraph" w:customStyle="1" w:styleId="13">
    <w:name w:val="Абзац списка1"/>
    <w:basedOn w:val="a"/>
    <w:rsid w:val="00EB35C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table" w:customStyle="1" w:styleId="110">
    <w:name w:val="Сетка таблицы11"/>
    <w:basedOn w:val="a1"/>
    <w:next w:val="af5"/>
    <w:rsid w:val="00EB35C4"/>
    <w:pPr>
      <w:spacing w:after="0" w:line="240" w:lineRule="auto"/>
    </w:pPr>
    <w:rPr>
      <w:rFonts w:eastAsia="Times New Roman"/>
      <w:kern w:val="0"/>
      <w:sz w:val="22"/>
      <w:szCs w:val="22"/>
      <w:lang w:eastAsia="ru-R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5113</Words>
  <Characters>29148</Characters>
  <Application>Microsoft Office Word</Application>
  <DocSecurity>0</DocSecurity>
  <Lines>242</Lines>
  <Paragraphs>68</Paragraphs>
  <ScaleCrop>false</ScaleCrop>
  <Company/>
  <LinksUpToDate>false</LinksUpToDate>
  <CharactersWithSpaces>34193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2025-12-28T02:54:00Z</dcterms:created>
  <dcterms:modified xsi:type="dcterms:W3CDTF">2025-12-28T02:54:00Z</dcterms:modified>
</cp:coreProperties>
</file>